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8DD2F4" w14:textId="70E958FB" w:rsidR="009D5E2C" w:rsidRDefault="009D5E2C" w:rsidP="009D5E2C">
      <w:pPr>
        <w:tabs>
          <w:tab w:val="left" w:pos="7965"/>
        </w:tabs>
        <w:spacing w:after="0" w:line="240" w:lineRule="auto"/>
        <w:ind w:left="-706"/>
        <w:rPr>
          <w:rFonts w:ascii="Times New Roman" w:eastAsia="Times New Roman" w:hAnsi="Times New Roman" w:cs="Times New Roman"/>
        </w:rPr>
      </w:pPr>
      <w:r>
        <w:rPr>
          <w:noProof/>
          <w:color w:val="000000"/>
          <w:sz w:val="20"/>
          <w:szCs w:val="20"/>
        </w:rPr>
        <w:drawing>
          <wp:anchor distT="0" distB="0" distL="114300" distR="114300" simplePos="0" relativeHeight="251659264" behindDoc="0" locked="0" layoutInCell="1" hidden="0" allowOverlap="1" wp14:anchorId="045DA052" wp14:editId="48F97A64">
            <wp:simplePos x="0" y="0"/>
            <wp:positionH relativeFrom="margin">
              <wp:posOffset>-581025</wp:posOffset>
            </wp:positionH>
            <wp:positionV relativeFrom="topMargin">
              <wp:posOffset>133350</wp:posOffset>
            </wp:positionV>
            <wp:extent cx="638175" cy="714375"/>
            <wp:effectExtent l="19050" t="19050" r="28575" b="28575"/>
            <wp:wrapSquare wrapText="bothSides" distT="0" distB="0" distL="114300" distR="114300"/>
            <wp:docPr id="1033" name="image1.jpg" descr="A black and white logo&#10;&#10;Description automatically generated"/>
            <wp:cNvGraphicFramePr/>
            <a:graphic xmlns:a="http://schemas.openxmlformats.org/drawingml/2006/main">
              <a:graphicData uri="http://schemas.openxmlformats.org/drawingml/2006/picture">
                <pic:pic xmlns:pic="http://schemas.openxmlformats.org/drawingml/2006/picture">
                  <pic:nvPicPr>
                    <pic:cNvPr id="1033" name="image1.jpg" descr="A black and white logo&#10;&#10;Description automatically generated"/>
                    <pic:cNvPicPr preferRelativeResize="0"/>
                  </pic:nvPicPr>
                  <pic:blipFill>
                    <a:blip r:embed="rId7"/>
                    <a:srcRect/>
                    <a:stretch>
                      <a:fillRect/>
                    </a:stretch>
                  </pic:blipFill>
                  <pic:spPr>
                    <a:xfrm>
                      <a:off x="0" y="0"/>
                      <a:ext cx="638175" cy="714375"/>
                    </a:xfrm>
                    <a:prstGeom prst="rect">
                      <a:avLst/>
                    </a:prstGeom>
                    <a:ln w="9525">
                      <a:solidFill>
                        <a:srgbClr val="000000"/>
                      </a:solidFill>
                      <a:prstDash val="solid"/>
                    </a:ln>
                  </pic:spPr>
                </pic:pic>
              </a:graphicData>
            </a:graphic>
            <wp14:sizeRelH relativeFrom="margin">
              <wp14:pctWidth>0</wp14:pctWidth>
            </wp14:sizeRelH>
            <wp14:sizeRelV relativeFrom="margin">
              <wp14:pctHeight>0</wp14:pctHeight>
            </wp14:sizeRelV>
          </wp:anchor>
        </w:drawing>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 xml:space="preserve">                           </w:t>
      </w:r>
    </w:p>
    <w:p w14:paraId="282BD1D7" w14:textId="6B9FEA38" w:rsidR="009D5E2C" w:rsidRDefault="009D5E2C" w:rsidP="009D5E2C">
      <w:pPr>
        <w:spacing w:after="0" w:line="240" w:lineRule="auto"/>
        <w:jc w:val="center"/>
        <w:rPr>
          <w:rFonts w:ascii="Times New Roman" w:eastAsia="Times New Roman" w:hAnsi="Times New Roman" w:cs="Times New Roman"/>
          <w:b/>
          <w:color w:val="000000"/>
        </w:rPr>
      </w:pPr>
      <w:bookmarkStart w:id="0" w:name="_heading=h.30j0zll" w:colFirst="0" w:colLast="0"/>
      <w:bookmarkEnd w:id="0"/>
    </w:p>
    <w:p w14:paraId="7D9F3D86" w14:textId="77777777" w:rsidR="009D5E2C" w:rsidRDefault="009D5E2C" w:rsidP="009D5E2C">
      <w:pPr>
        <w:spacing w:after="0" w:line="240" w:lineRule="auto"/>
        <w:jc w:val="center"/>
        <w:rPr>
          <w:rFonts w:ascii="Times New Roman" w:eastAsia="Times New Roman" w:hAnsi="Times New Roman" w:cs="Times New Roman"/>
          <w:b/>
          <w:color w:val="000000"/>
        </w:rPr>
      </w:pPr>
    </w:p>
    <w:p w14:paraId="206C3504" w14:textId="50AA6EE9" w:rsidR="009D5E2C" w:rsidRPr="00EB48DF" w:rsidRDefault="00EB48DF" w:rsidP="009D5E2C">
      <w:pPr>
        <w:spacing w:after="0" w:line="240" w:lineRule="auto"/>
        <w:jc w:val="center"/>
        <w:rPr>
          <w:rFonts w:ascii="Times New Roman" w:eastAsia="Times New Roman" w:hAnsi="Times New Roman" w:cs="Times New Roman"/>
          <w:b/>
          <w:color w:val="000000"/>
          <w:sz w:val="28"/>
          <w:szCs w:val="28"/>
        </w:rPr>
      </w:pPr>
      <w:r w:rsidRPr="00EB48DF">
        <w:rPr>
          <w:rFonts w:ascii="Times New Roman" w:eastAsia="Times New Roman" w:hAnsi="Times New Roman" w:cs="Times New Roman"/>
          <w:b/>
          <w:color w:val="000000"/>
          <w:sz w:val="28"/>
          <w:szCs w:val="28"/>
        </w:rPr>
        <w:t xml:space="preserve">Indian Law Society’s </w:t>
      </w:r>
    </w:p>
    <w:p w14:paraId="3722F6EE" w14:textId="77777777" w:rsidR="00EB48DF" w:rsidRPr="00EB48DF" w:rsidRDefault="00EB48DF" w:rsidP="009D5E2C">
      <w:pPr>
        <w:spacing w:after="0" w:line="240" w:lineRule="auto"/>
        <w:jc w:val="center"/>
        <w:rPr>
          <w:rFonts w:ascii="Times New Roman" w:eastAsia="Times New Roman" w:hAnsi="Times New Roman" w:cs="Times New Roman"/>
          <w:b/>
          <w:color w:val="000000"/>
          <w:sz w:val="28"/>
          <w:szCs w:val="28"/>
        </w:rPr>
      </w:pPr>
      <w:r w:rsidRPr="00EB48DF">
        <w:rPr>
          <w:rFonts w:ascii="Times New Roman" w:eastAsia="Times New Roman" w:hAnsi="Times New Roman" w:cs="Times New Roman"/>
          <w:b/>
          <w:color w:val="000000"/>
          <w:sz w:val="28"/>
          <w:szCs w:val="28"/>
        </w:rPr>
        <w:t xml:space="preserve">Certificate Course on </w:t>
      </w:r>
      <w:r w:rsidR="009D5E2C" w:rsidRPr="00EB48DF">
        <w:rPr>
          <w:rFonts w:ascii="Times New Roman" w:eastAsia="Times New Roman" w:hAnsi="Times New Roman" w:cs="Times New Roman"/>
          <w:b/>
          <w:color w:val="000000"/>
          <w:sz w:val="28"/>
          <w:szCs w:val="28"/>
        </w:rPr>
        <w:t xml:space="preserve">Digital Laws </w:t>
      </w:r>
    </w:p>
    <w:p w14:paraId="4B3326A0" w14:textId="7A840E3B" w:rsidR="009D5E2C" w:rsidRPr="00EB48DF" w:rsidRDefault="009D5E2C" w:rsidP="009D5E2C">
      <w:pPr>
        <w:spacing w:after="0" w:line="240" w:lineRule="auto"/>
        <w:jc w:val="center"/>
        <w:rPr>
          <w:rFonts w:ascii="Times New Roman" w:eastAsia="Times New Roman" w:hAnsi="Times New Roman" w:cs="Times New Roman"/>
          <w:b/>
          <w:color w:val="000000"/>
          <w:sz w:val="28"/>
          <w:szCs w:val="28"/>
        </w:rPr>
      </w:pPr>
      <w:r w:rsidRPr="00EB48DF">
        <w:rPr>
          <w:rFonts w:ascii="Times New Roman" w:eastAsia="Times New Roman" w:hAnsi="Times New Roman" w:cs="Times New Roman"/>
          <w:b/>
          <w:color w:val="000000"/>
          <w:sz w:val="28"/>
          <w:szCs w:val="28"/>
        </w:rPr>
        <w:t>Schedule</w:t>
      </w:r>
    </w:p>
    <w:p w14:paraId="4FA24E7B" w14:textId="77777777" w:rsidR="009D5E2C" w:rsidRDefault="009D5E2C" w:rsidP="009D5E2C">
      <w:pPr>
        <w:spacing w:after="0" w:line="240" w:lineRule="auto"/>
        <w:jc w:val="center"/>
        <w:rPr>
          <w:rFonts w:ascii="Times New Roman" w:eastAsia="Times New Roman" w:hAnsi="Times New Roman" w:cs="Times New Roman"/>
          <w:b/>
        </w:rPr>
      </w:pPr>
    </w:p>
    <w:tbl>
      <w:tblPr>
        <w:tblStyle w:val="TableGrid"/>
        <w:tblW w:w="10620" w:type="dxa"/>
        <w:tblInd w:w="-725" w:type="dxa"/>
        <w:tblLook w:val="04A0" w:firstRow="1" w:lastRow="0" w:firstColumn="1" w:lastColumn="0" w:noHBand="0" w:noVBand="1"/>
      </w:tblPr>
      <w:tblGrid>
        <w:gridCol w:w="8502"/>
        <w:gridCol w:w="2118"/>
      </w:tblGrid>
      <w:tr w:rsidR="009D5E2C" w:rsidRPr="008E58A0" w14:paraId="56523BA9" w14:textId="77777777" w:rsidTr="00A7025F">
        <w:trPr>
          <w:trHeight w:val="511"/>
        </w:trPr>
        <w:tc>
          <w:tcPr>
            <w:tcW w:w="8502" w:type="dxa"/>
            <w:vAlign w:val="center"/>
          </w:tcPr>
          <w:p w14:paraId="0871DE1F" w14:textId="04DE3349" w:rsidR="009D5E2C" w:rsidRPr="008E58A0" w:rsidRDefault="009319C3" w:rsidP="00A7025F">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October</w:t>
            </w:r>
            <w:r w:rsidR="009D5E2C">
              <w:rPr>
                <w:rFonts w:ascii="Times New Roman" w:eastAsia="Times New Roman" w:hAnsi="Times New Roman" w:cs="Times New Roman"/>
                <w:b/>
                <w:sz w:val="28"/>
                <w:szCs w:val="28"/>
              </w:rPr>
              <w:t xml:space="preserve"> </w:t>
            </w:r>
            <w:r w:rsidR="00655198">
              <w:rPr>
                <w:rFonts w:ascii="Times New Roman" w:eastAsia="Times New Roman" w:hAnsi="Times New Roman" w:cs="Times New Roman"/>
                <w:b/>
                <w:sz w:val="28"/>
                <w:szCs w:val="28"/>
              </w:rPr>
              <w:t>3</w:t>
            </w:r>
            <w:r w:rsidR="009D5E2C">
              <w:rPr>
                <w:rFonts w:ascii="Times New Roman" w:eastAsia="Times New Roman" w:hAnsi="Times New Roman" w:cs="Times New Roman"/>
                <w:b/>
                <w:sz w:val="28"/>
                <w:szCs w:val="28"/>
              </w:rPr>
              <w:t>, 2024</w:t>
            </w:r>
          </w:p>
        </w:tc>
        <w:tc>
          <w:tcPr>
            <w:tcW w:w="2118" w:type="dxa"/>
          </w:tcPr>
          <w:p w14:paraId="1362F4B3" w14:textId="77777777" w:rsidR="009D5E2C" w:rsidRPr="008E58A0" w:rsidRDefault="009D5E2C" w:rsidP="006539C6">
            <w:pPr>
              <w:rPr>
                <w:rFonts w:ascii="Times New Roman" w:eastAsia="Times New Roman" w:hAnsi="Times New Roman" w:cs="Times New Roman"/>
                <w:b/>
                <w:sz w:val="28"/>
                <w:szCs w:val="28"/>
              </w:rPr>
            </w:pPr>
          </w:p>
        </w:tc>
      </w:tr>
      <w:tr w:rsidR="009D5E2C" w:rsidRPr="008E58A0" w14:paraId="3E93968E" w14:textId="77777777" w:rsidTr="009D5E2C">
        <w:tc>
          <w:tcPr>
            <w:tcW w:w="8502" w:type="dxa"/>
          </w:tcPr>
          <w:p w14:paraId="2BC7AAEC" w14:textId="77777777" w:rsidR="009D5E2C" w:rsidRPr="008E58A0" w:rsidRDefault="009D5E2C" w:rsidP="006539C6">
            <w:pPr>
              <w:rPr>
                <w:rFonts w:ascii="Times New Roman" w:eastAsia="Times New Roman" w:hAnsi="Times New Roman" w:cs="Times New Roman"/>
                <w:b/>
                <w:sz w:val="28"/>
                <w:szCs w:val="28"/>
              </w:rPr>
            </w:pPr>
            <w:r w:rsidRPr="008E58A0">
              <w:rPr>
                <w:rFonts w:ascii="Times New Roman" w:eastAsia="Times New Roman" w:hAnsi="Times New Roman" w:cs="Times New Roman"/>
                <w:b/>
                <w:sz w:val="28"/>
                <w:szCs w:val="28"/>
              </w:rPr>
              <w:t xml:space="preserve">Introductory Session </w:t>
            </w:r>
          </w:p>
        </w:tc>
        <w:tc>
          <w:tcPr>
            <w:tcW w:w="2118" w:type="dxa"/>
          </w:tcPr>
          <w:p w14:paraId="25F4E21F" w14:textId="77777777" w:rsidR="009D5E2C" w:rsidRPr="008E58A0" w:rsidRDefault="009D5E2C" w:rsidP="006539C6">
            <w:pPr>
              <w:rPr>
                <w:rFonts w:ascii="Times New Roman" w:eastAsia="Times New Roman" w:hAnsi="Times New Roman" w:cs="Times New Roman"/>
                <w:b/>
                <w:sz w:val="28"/>
                <w:szCs w:val="28"/>
              </w:rPr>
            </w:pPr>
          </w:p>
        </w:tc>
      </w:tr>
      <w:tr w:rsidR="009D5E2C" w:rsidRPr="008E58A0" w14:paraId="56F6E236" w14:textId="77777777" w:rsidTr="009D5E2C">
        <w:tc>
          <w:tcPr>
            <w:tcW w:w="8502" w:type="dxa"/>
          </w:tcPr>
          <w:p w14:paraId="3F039084" w14:textId="77777777" w:rsidR="009D5E2C" w:rsidRPr="008E58A0" w:rsidRDefault="009D5E2C" w:rsidP="006539C6">
            <w:pPr>
              <w:jc w:val="both"/>
              <w:rPr>
                <w:rFonts w:ascii="Times New Roman" w:eastAsia="Times New Roman" w:hAnsi="Times New Roman" w:cs="Times New Roman"/>
                <w:bCs/>
                <w:sz w:val="28"/>
                <w:szCs w:val="28"/>
              </w:rPr>
            </w:pPr>
            <w:r w:rsidRPr="008E58A0">
              <w:rPr>
                <w:rFonts w:ascii="Times New Roman" w:eastAsia="Times New Roman" w:hAnsi="Times New Roman" w:cs="Times New Roman"/>
                <w:bCs/>
                <w:sz w:val="28"/>
                <w:szCs w:val="28"/>
              </w:rPr>
              <w:t xml:space="preserve">The session will start the </w:t>
            </w:r>
            <w:proofErr w:type="spellStart"/>
            <w:r w:rsidRPr="008E58A0">
              <w:rPr>
                <w:rFonts w:ascii="Times New Roman" w:eastAsia="Times New Roman" w:hAnsi="Times New Roman" w:cs="Times New Roman"/>
                <w:bCs/>
                <w:sz w:val="28"/>
                <w:szCs w:val="28"/>
              </w:rPr>
              <w:t>programme</w:t>
            </w:r>
            <w:proofErr w:type="spellEnd"/>
            <w:r w:rsidRPr="008E58A0">
              <w:rPr>
                <w:rFonts w:ascii="Times New Roman" w:eastAsia="Times New Roman" w:hAnsi="Times New Roman" w:cs="Times New Roman"/>
                <w:bCs/>
                <w:sz w:val="28"/>
                <w:szCs w:val="28"/>
              </w:rPr>
              <w:t xml:space="preserve"> on digital laws, providing an overview of the regulatory landscape governing </w:t>
            </w:r>
            <w:proofErr w:type="gramStart"/>
            <w:r w:rsidRPr="008E58A0">
              <w:rPr>
                <w:rFonts w:ascii="Times New Roman" w:eastAsia="Times New Roman" w:hAnsi="Times New Roman" w:cs="Times New Roman"/>
                <w:bCs/>
                <w:sz w:val="28"/>
                <w:szCs w:val="28"/>
              </w:rPr>
              <w:t>digital</w:t>
            </w:r>
            <w:proofErr w:type="gramEnd"/>
            <w:r w:rsidRPr="008E58A0">
              <w:rPr>
                <w:rFonts w:ascii="Times New Roman" w:eastAsia="Times New Roman" w:hAnsi="Times New Roman" w:cs="Times New Roman"/>
                <w:bCs/>
                <w:sz w:val="28"/>
                <w:szCs w:val="28"/>
              </w:rPr>
              <w:t xml:space="preserve"> world. </w:t>
            </w:r>
            <w:r>
              <w:rPr>
                <w:rFonts w:ascii="Times New Roman" w:eastAsia="Times New Roman" w:hAnsi="Times New Roman" w:cs="Times New Roman"/>
                <w:bCs/>
                <w:sz w:val="28"/>
                <w:szCs w:val="28"/>
              </w:rPr>
              <w:t>T</w:t>
            </w:r>
            <w:r w:rsidRPr="008E58A0">
              <w:rPr>
                <w:rFonts w:ascii="Times New Roman" w:eastAsia="Times New Roman" w:hAnsi="Times New Roman" w:cs="Times New Roman"/>
                <w:bCs/>
                <w:sz w:val="28"/>
                <w:szCs w:val="28"/>
              </w:rPr>
              <w:t xml:space="preserve">he stage </w:t>
            </w:r>
            <w:r>
              <w:rPr>
                <w:rFonts w:ascii="Times New Roman" w:eastAsia="Times New Roman" w:hAnsi="Times New Roman" w:cs="Times New Roman"/>
                <w:bCs/>
                <w:sz w:val="28"/>
                <w:szCs w:val="28"/>
              </w:rPr>
              <w:t xml:space="preserve">will be sent </w:t>
            </w:r>
            <w:r w:rsidRPr="008E58A0">
              <w:rPr>
                <w:rFonts w:ascii="Times New Roman" w:eastAsia="Times New Roman" w:hAnsi="Times New Roman" w:cs="Times New Roman"/>
                <w:bCs/>
                <w:sz w:val="28"/>
                <w:szCs w:val="28"/>
              </w:rPr>
              <w:t xml:space="preserve">for a deeper discussion of each area in the upcoming sessions. </w:t>
            </w:r>
          </w:p>
        </w:tc>
        <w:tc>
          <w:tcPr>
            <w:tcW w:w="2118" w:type="dxa"/>
            <w:vMerge w:val="restart"/>
            <w:vAlign w:val="center"/>
          </w:tcPr>
          <w:p w14:paraId="06CBE402" w14:textId="37B39B8A" w:rsidR="009D5E2C" w:rsidRPr="00173B73" w:rsidRDefault="00655198" w:rsidP="009D5E2C">
            <w:pPr>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2.5</w:t>
            </w:r>
            <w:r w:rsidR="009D5E2C" w:rsidRPr="00173B73">
              <w:rPr>
                <w:rFonts w:ascii="Times New Roman" w:eastAsia="Times New Roman" w:hAnsi="Times New Roman" w:cs="Times New Roman"/>
                <w:bCs/>
                <w:sz w:val="28"/>
                <w:szCs w:val="28"/>
              </w:rPr>
              <w:t xml:space="preserve"> Hours</w:t>
            </w:r>
          </w:p>
        </w:tc>
      </w:tr>
      <w:tr w:rsidR="009D5E2C" w:rsidRPr="008E58A0" w14:paraId="1E629689" w14:textId="77777777" w:rsidTr="009D5E2C">
        <w:tc>
          <w:tcPr>
            <w:tcW w:w="8502" w:type="dxa"/>
          </w:tcPr>
          <w:p w14:paraId="58512861" w14:textId="77777777" w:rsidR="009D5E2C" w:rsidRPr="008E58A0" w:rsidRDefault="009D5E2C" w:rsidP="006539C6">
            <w:pPr>
              <w:jc w:val="both"/>
              <w:rPr>
                <w:rFonts w:ascii="Times New Roman" w:eastAsia="Times New Roman" w:hAnsi="Times New Roman" w:cs="Times New Roman"/>
                <w:bCs/>
                <w:sz w:val="28"/>
                <w:szCs w:val="28"/>
              </w:rPr>
            </w:pPr>
          </w:p>
        </w:tc>
        <w:tc>
          <w:tcPr>
            <w:tcW w:w="2118" w:type="dxa"/>
            <w:vMerge/>
          </w:tcPr>
          <w:p w14:paraId="3C86E742" w14:textId="77777777" w:rsidR="009D5E2C" w:rsidRPr="008E58A0" w:rsidRDefault="009D5E2C" w:rsidP="006539C6">
            <w:pPr>
              <w:jc w:val="both"/>
              <w:rPr>
                <w:rFonts w:ascii="Times New Roman" w:eastAsia="Times New Roman" w:hAnsi="Times New Roman" w:cs="Times New Roman"/>
                <w:bCs/>
                <w:sz w:val="28"/>
                <w:szCs w:val="28"/>
              </w:rPr>
            </w:pPr>
          </w:p>
        </w:tc>
      </w:tr>
      <w:tr w:rsidR="009D5E2C" w:rsidRPr="008E58A0" w14:paraId="4D845E35" w14:textId="77777777" w:rsidTr="009D5E2C">
        <w:tc>
          <w:tcPr>
            <w:tcW w:w="8502" w:type="dxa"/>
          </w:tcPr>
          <w:p w14:paraId="4735CB27" w14:textId="77777777" w:rsidR="009D5E2C" w:rsidRPr="008E58A0" w:rsidRDefault="009D5E2C" w:rsidP="006539C6">
            <w:pPr>
              <w:jc w:val="both"/>
              <w:rPr>
                <w:rFonts w:ascii="Times New Roman" w:eastAsia="Times New Roman" w:hAnsi="Times New Roman" w:cs="Times New Roman"/>
                <w:bCs/>
                <w:sz w:val="28"/>
                <w:szCs w:val="28"/>
              </w:rPr>
            </w:pPr>
            <w:r w:rsidRPr="008E58A0">
              <w:rPr>
                <w:rFonts w:ascii="Times New Roman" w:eastAsia="Times New Roman" w:hAnsi="Times New Roman" w:cs="Times New Roman"/>
                <w:b/>
                <w:sz w:val="28"/>
                <w:szCs w:val="28"/>
              </w:rPr>
              <w:t xml:space="preserve">Information Technology Law </w:t>
            </w:r>
          </w:p>
        </w:tc>
        <w:tc>
          <w:tcPr>
            <w:tcW w:w="2118" w:type="dxa"/>
            <w:vMerge/>
          </w:tcPr>
          <w:p w14:paraId="75BF78A6" w14:textId="77777777" w:rsidR="009D5E2C" w:rsidRPr="008E58A0" w:rsidRDefault="009D5E2C" w:rsidP="006539C6">
            <w:pPr>
              <w:jc w:val="both"/>
              <w:rPr>
                <w:rFonts w:ascii="Times New Roman" w:eastAsia="Times New Roman" w:hAnsi="Times New Roman" w:cs="Times New Roman"/>
                <w:b/>
                <w:sz w:val="28"/>
                <w:szCs w:val="28"/>
              </w:rPr>
            </w:pPr>
          </w:p>
        </w:tc>
      </w:tr>
      <w:tr w:rsidR="009D5E2C" w:rsidRPr="008E58A0" w14:paraId="20AFB451" w14:textId="77777777" w:rsidTr="009D5E2C">
        <w:tc>
          <w:tcPr>
            <w:tcW w:w="8502" w:type="dxa"/>
          </w:tcPr>
          <w:p w14:paraId="6A1EF24A" w14:textId="77777777" w:rsidR="009D5E2C" w:rsidRDefault="009D5E2C" w:rsidP="006539C6">
            <w:pPr>
              <w:jc w:val="both"/>
              <w:rPr>
                <w:rFonts w:ascii="Times New Roman" w:eastAsia="Times New Roman" w:hAnsi="Times New Roman" w:cs="Times New Roman"/>
                <w:bCs/>
                <w:sz w:val="28"/>
                <w:szCs w:val="28"/>
              </w:rPr>
            </w:pPr>
            <w:r w:rsidRPr="008E58A0">
              <w:rPr>
                <w:rFonts w:ascii="Times New Roman" w:eastAsia="Times New Roman" w:hAnsi="Times New Roman" w:cs="Times New Roman"/>
                <w:bCs/>
                <w:sz w:val="28"/>
                <w:szCs w:val="28"/>
              </w:rPr>
              <w:t xml:space="preserve">This Session will cover crucial provisions of the Information Technology Act, 2002 such as </w:t>
            </w:r>
            <w:proofErr w:type="spellStart"/>
            <w:r w:rsidRPr="008E58A0">
              <w:rPr>
                <w:rFonts w:ascii="Times New Roman" w:eastAsia="Times New Roman" w:hAnsi="Times New Roman" w:cs="Times New Roman"/>
                <w:bCs/>
                <w:sz w:val="28"/>
                <w:szCs w:val="28"/>
              </w:rPr>
              <w:t>it’s</w:t>
            </w:r>
            <w:proofErr w:type="spellEnd"/>
            <w:r w:rsidRPr="008E58A0">
              <w:rPr>
                <w:rFonts w:ascii="Times New Roman" w:eastAsia="Times New Roman" w:hAnsi="Times New Roman" w:cs="Times New Roman"/>
                <w:bCs/>
                <w:sz w:val="28"/>
                <w:szCs w:val="28"/>
              </w:rPr>
              <w:t xml:space="preserve"> applicability, recognition of electronic records, online contracts, digital signature as well as the Information Technology Intermediary Guidelines</w:t>
            </w:r>
            <w:r>
              <w:rPr>
                <w:rFonts w:ascii="Times New Roman" w:eastAsia="Times New Roman" w:hAnsi="Times New Roman" w:cs="Times New Roman"/>
                <w:bCs/>
                <w:sz w:val="28"/>
                <w:szCs w:val="28"/>
              </w:rPr>
              <w:t xml:space="preserve"> </w:t>
            </w:r>
            <w:r w:rsidRPr="008E58A0">
              <w:rPr>
                <w:rFonts w:ascii="Times New Roman" w:eastAsia="Times New Roman" w:hAnsi="Times New Roman" w:cs="Times New Roman"/>
                <w:bCs/>
                <w:sz w:val="28"/>
                <w:szCs w:val="28"/>
              </w:rPr>
              <w:t>and Digital Media Ethics Code</w:t>
            </w:r>
            <w:r>
              <w:rPr>
                <w:rFonts w:ascii="Times New Roman" w:eastAsia="Times New Roman" w:hAnsi="Times New Roman" w:cs="Times New Roman"/>
                <w:bCs/>
                <w:sz w:val="28"/>
                <w:szCs w:val="28"/>
              </w:rPr>
              <w:t xml:space="preserve"> (dealing with online content)</w:t>
            </w:r>
            <w:r w:rsidRPr="008E58A0">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 xml:space="preserve">cyber </w:t>
            </w:r>
            <w:proofErr w:type="gramStart"/>
            <w:r>
              <w:rPr>
                <w:rFonts w:ascii="Times New Roman" w:eastAsia="Times New Roman" w:hAnsi="Times New Roman" w:cs="Times New Roman"/>
                <w:bCs/>
                <w:sz w:val="28"/>
                <w:szCs w:val="28"/>
              </w:rPr>
              <w:t>security</w:t>
            </w:r>
            <w:r w:rsidRPr="008E58A0">
              <w:rPr>
                <w:rFonts w:ascii="Times New Roman" w:eastAsia="Times New Roman" w:hAnsi="Times New Roman" w:cs="Times New Roman"/>
                <w:bCs/>
                <w:sz w:val="28"/>
                <w:szCs w:val="28"/>
              </w:rPr>
              <w:t xml:space="preserve"> .</w:t>
            </w:r>
            <w:proofErr w:type="gramEnd"/>
            <w:r w:rsidRPr="008E58A0">
              <w:rPr>
                <w:rFonts w:ascii="Times New Roman" w:eastAsia="Times New Roman" w:hAnsi="Times New Roman" w:cs="Times New Roman"/>
                <w:bCs/>
                <w:sz w:val="28"/>
                <w:szCs w:val="28"/>
              </w:rPr>
              <w:t xml:space="preserve"> It will also cover the contraventions and penalties under the Information Technology Act, 2002</w:t>
            </w:r>
            <w:r>
              <w:rPr>
                <w:rFonts w:ascii="Times New Roman" w:eastAsia="Times New Roman" w:hAnsi="Times New Roman" w:cs="Times New Roman"/>
                <w:bCs/>
                <w:sz w:val="28"/>
                <w:szCs w:val="28"/>
              </w:rPr>
              <w:t>.</w:t>
            </w:r>
            <w:r w:rsidRPr="008E58A0">
              <w:rPr>
                <w:rFonts w:ascii="Times New Roman" w:eastAsia="Times New Roman" w:hAnsi="Times New Roman" w:cs="Times New Roman"/>
                <w:bCs/>
                <w:sz w:val="28"/>
                <w:szCs w:val="28"/>
              </w:rPr>
              <w:t xml:space="preserve"> </w:t>
            </w:r>
          </w:p>
          <w:p w14:paraId="4041F552" w14:textId="77777777" w:rsidR="009D5E2C" w:rsidRPr="008E58A0" w:rsidRDefault="009D5E2C" w:rsidP="006539C6">
            <w:pPr>
              <w:jc w:val="both"/>
              <w:rPr>
                <w:rFonts w:ascii="Times New Roman" w:eastAsia="Times New Roman" w:hAnsi="Times New Roman" w:cs="Times New Roman"/>
                <w:bCs/>
                <w:sz w:val="28"/>
                <w:szCs w:val="28"/>
              </w:rPr>
            </w:pPr>
          </w:p>
        </w:tc>
        <w:tc>
          <w:tcPr>
            <w:tcW w:w="2118" w:type="dxa"/>
            <w:vMerge/>
          </w:tcPr>
          <w:p w14:paraId="3D6D2EF8" w14:textId="77777777" w:rsidR="009D5E2C" w:rsidRPr="008E58A0" w:rsidRDefault="009D5E2C" w:rsidP="006539C6">
            <w:pPr>
              <w:jc w:val="both"/>
              <w:rPr>
                <w:rFonts w:ascii="Times New Roman" w:eastAsia="Times New Roman" w:hAnsi="Times New Roman" w:cs="Times New Roman"/>
                <w:bCs/>
                <w:sz w:val="28"/>
                <w:szCs w:val="28"/>
              </w:rPr>
            </w:pPr>
          </w:p>
        </w:tc>
      </w:tr>
      <w:tr w:rsidR="009D5E2C" w:rsidRPr="008E58A0" w14:paraId="3F801610" w14:textId="77777777" w:rsidTr="00A7025F">
        <w:trPr>
          <w:trHeight w:val="547"/>
        </w:trPr>
        <w:tc>
          <w:tcPr>
            <w:tcW w:w="8502" w:type="dxa"/>
            <w:vAlign w:val="center"/>
          </w:tcPr>
          <w:p w14:paraId="0FA54133" w14:textId="6A7664C8" w:rsidR="009D5E2C" w:rsidRPr="009D5E2C" w:rsidRDefault="009319C3" w:rsidP="009D5E2C">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October </w:t>
            </w:r>
            <w:r w:rsidR="00655198">
              <w:rPr>
                <w:rFonts w:ascii="Times New Roman" w:eastAsia="Times New Roman" w:hAnsi="Times New Roman" w:cs="Times New Roman"/>
                <w:b/>
                <w:sz w:val="28"/>
                <w:szCs w:val="28"/>
              </w:rPr>
              <w:t>4</w:t>
            </w:r>
            <w:r w:rsidR="009D5E2C">
              <w:rPr>
                <w:rFonts w:ascii="Times New Roman" w:eastAsia="Times New Roman" w:hAnsi="Times New Roman" w:cs="Times New Roman"/>
                <w:b/>
                <w:sz w:val="28"/>
                <w:szCs w:val="28"/>
              </w:rPr>
              <w:t>, 2024</w:t>
            </w:r>
          </w:p>
        </w:tc>
        <w:tc>
          <w:tcPr>
            <w:tcW w:w="2118" w:type="dxa"/>
          </w:tcPr>
          <w:p w14:paraId="51C2F6BA" w14:textId="77777777" w:rsidR="009D5E2C" w:rsidRPr="008E58A0" w:rsidRDefault="009D5E2C" w:rsidP="006539C6">
            <w:pPr>
              <w:jc w:val="both"/>
              <w:rPr>
                <w:rFonts w:ascii="Times New Roman" w:eastAsia="Times New Roman" w:hAnsi="Times New Roman" w:cs="Times New Roman"/>
                <w:bCs/>
                <w:sz w:val="28"/>
                <w:szCs w:val="28"/>
              </w:rPr>
            </w:pPr>
          </w:p>
        </w:tc>
      </w:tr>
      <w:tr w:rsidR="009D5E2C" w:rsidRPr="008E58A0" w14:paraId="22251501" w14:textId="77777777" w:rsidTr="009D5E2C">
        <w:tc>
          <w:tcPr>
            <w:tcW w:w="8502" w:type="dxa"/>
          </w:tcPr>
          <w:p w14:paraId="2FDB2B25" w14:textId="77777777" w:rsidR="009D5E2C" w:rsidRPr="008E58A0" w:rsidRDefault="009D5E2C" w:rsidP="006539C6">
            <w:pPr>
              <w:jc w:val="both"/>
              <w:rPr>
                <w:rFonts w:ascii="Times New Roman" w:eastAsia="Times New Roman" w:hAnsi="Times New Roman" w:cs="Times New Roman"/>
                <w:b/>
                <w:sz w:val="28"/>
                <w:szCs w:val="28"/>
              </w:rPr>
            </w:pPr>
            <w:r w:rsidRPr="008E58A0">
              <w:rPr>
                <w:rFonts w:ascii="Times New Roman" w:eastAsia="Times New Roman" w:hAnsi="Times New Roman" w:cs="Times New Roman"/>
                <w:b/>
                <w:sz w:val="28"/>
                <w:szCs w:val="28"/>
              </w:rPr>
              <w:t xml:space="preserve">Types of Online Businesses &amp; Applicable Laws </w:t>
            </w:r>
          </w:p>
        </w:tc>
        <w:tc>
          <w:tcPr>
            <w:tcW w:w="2118" w:type="dxa"/>
          </w:tcPr>
          <w:p w14:paraId="0613014A" w14:textId="77777777" w:rsidR="009D5E2C" w:rsidRPr="008E58A0" w:rsidRDefault="009D5E2C" w:rsidP="006539C6">
            <w:pPr>
              <w:jc w:val="both"/>
              <w:rPr>
                <w:rFonts w:ascii="Times New Roman" w:eastAsia="Times New Roman" w:hAnsi="Times New Roman" w:cs="Times New Roman"/>
                <w:b/>
                <w:sz w:val="28"/>
                <w:szCs w:val="28"/>
              </w:rPr>
            </w:pPr>
          </w:p>
        </w:tc>
      </w:tr>
      <w:tr w:rsidR="00655198" w:rsidRPr="008E58A0" w14:paraId="20721EB9" w14:textId="77777777" w:rsidTr="00655198">
        <w:trPr>
          <w:trHeight w:val="2482"/>
        </w:trPr>
        <w:tc>
          <w:tcPr>
            <w:tcW w:w="8502" w:type="dxa"/>
          </w:tcPr>
          <w:p w14:paraId="03A385C8" w14:textId="77777777" w:rsidR="00655198" w:rsidRPr="008E58A0" w:rsidRDefault="00655198" w:rsidP="006539C6">
            <w:pPr>
              <w:jc w:val="both"/>
              <w:rPr>
                <w:rFonts w:ascii="Times New Roman" w:eastAsia="Times New Roman" w:hAnsi="Times New Roman" w:cs="Times New Roman"/>
                <w:bCs/>
                <w:sz w:val="28"/>
                <w:szCs w:val="28"/>
              </w:rPr>
            </w:pPr>
            <w:r w:rsidRPr="008E58A0">
              <w:rPr>
                <w:rFonts w:ascii="Times New Roman" w:eastAsia="Times New Roman" w:hAnsi="Times New Roman" w:cs="Times New Roman"/>
                <w:bCs/>
                <w:sz w:val="28"/>
                <w:szCs w:val="28"/>
              </w:rPr>
              <w:t xml:space="preserve">This session will cover e-commerce, online food delivery, online education, online gaming and online pharmacies. It will provide insights into Consumer Protection Act, E-Commerce Rules, specific regulations for food and pharmacy apps etc. It will also discuss legal frameworks for online education and gaming, focusing on emerging challenges. Case studies and </w:t>
            </w:r>
            <w:proofErr w:type="gramStart"/>
            <w:r w:rsidRPr="008E58A0">
              <w:rPr>
                <w:rFonts w:ascii="Times New Roman" w:eastAsia="Times New Roman" w:hAnsi="Times New Roman" w:cs="Times New Roman"/>
                <w:bCs/>
                <w:sz w:val="28"/>
                <w:szCs w:val="28"/>
              </w:rPr>
              <w:t>real world</w:t>
            </w:r>
            <w:proofErr w:type="gramEnd"/>
            <w:r w:rsidRPr="008E58A0">
              <w:rPr>
                <w:rFonts w:ascii="Times New Roman" w:eastAsia="Times New Roman" w:hAnsi="Times New Roman" w:cs="Times New Roman"/>
                <w:bCs/>
                <w:sz w:val="28"/>
                <w:szCs w:val="28"/>
              </w:rPr>
              <w:t xml:space="preserve"> illustrations will also be provided to help participants understand key points.</w:t>
            </w:r>
          </w:p>
        </w:tc>
        <w:tc>
          <w:tcPr>
            <w:tcW w:w="2118" w:type="dxa"/>
            <w:vAlign w:val="center"/>
          </w:tcPr>
          <w:p w14:paraId="335008E6" w14:textId="68F74B35" w:rsidR="00655198" w:rsidRPr="00CB71FD" w:rsidRDefault="00655198" w:rsidP="00173B73">
            <w:pPr>
              <w:jc w:val="center"/>
              <w:rPr>
                <w:rFonts w:ascii="Times New Roman" w:eastAsia="Times New Roman" w:hAnsi="Times New Roman" w:cs="Times New Roman"/>
                <w:sz w:val="28"/>
                <w:szCs w:val="28"/>
              </w:rPr>
            </w:pPr>
            <w:r w:rsidRPr="00CB71FD">
              <w:rPr>
                <w:rFonts w:ascii="Times New Roman" w:eastAsia="Times New Roman" w:hAnsi="Times New Roman" w:cs="Times New Roman"/>
                <w:sz w:val="28"/>
                <w:szCs w:val="28"/>
              </w:rPr>
              <w:t>2 hours 45 min</w:t>
            </w:r>
          </w:p>
        </w:tc>
      </w:tr>
      <w:tr w:rsidR="00655198" w:rsidRPr="008E58A0" w14:paraId="382A8A2B" w14:textId="77777777" w:rsidTr="00FA6558">
        <w:tc>
          <w:tcPr>
            <w:tcW w:w="8502" w:type="dxa"/>
          </w:tcPr>
          <w:p w14:paraId="28277799" w14:textId="000093E9" w:rsidR="00655198" w:rsidRPr="008E58A0" w:rsidRDefault="00655198" w:rsidP="00655198">
            <w:pPr>
              <w:jc w:val="center"/>
              <w:rPr>
                <w:rFonts w:ascii="Times New Roman" w:eastAsia="Times New Roman" w:hAnsi="Times New Roman" w:cs="Times New Roman"/>
                <w:bCs/>
                <w:sz w:val="28"/>
                <w:szCs w:val="28"/>
              </w:rPr>
            </w:pPr>
            <w:r>
              <w:rPr>
                <w:rFonts w:ascii="Times New Roman" w:eastAsia="Times New Roman" w:hAnsi="Times New Roman" w:cs="Times New Roman"/>
                <w:b/>
                <w:sz w:val="28"/>
                <w:szCs w:val="28"/>
              </w:rPr>
              <w:t>October 5, 2024</w:t>
            </w:r>
          </w:p>
        </w:tc>
        <w:tc>
          <w:tcPr>
            <w:tcW w:w="2118" w:type="dxa"/>
            <w:vAlign w:val="center"/>
          </w:tcPr>
          <w:p w14:paraId="0D23F995" w14:textId="77777777" w:rsidR="00655198" w:rsidRPr="004B57C7" w:rsidRDefault="00655198" w:rsidP="00655198">
            <w:pPr>
              <w:jc w:val="center"/>
              <w:rPr>
                <w:rFonts w:ascii="Times New Roman" w:eastAsia="Times New Roman" w:hAnsi="Times New Roman" w:cs="Times New Roman"/>
                <w:b/>
                <w:bCs/>
                <w:sz w:val="28"/>
                <w:szCs w:val="28"/>
              </w:rPr>
            </w:pPr>
          </w:p>
        </w:tc>
      </w:tr>
      <w:tr w:rsidR="00655198" w:rsidRPr="008E58A0" w14:paraId="4A3A7C1F" w14:textId="77777777" w:rsidTr="00F632B2">
        <w:tc>
          <w:tcPr>
            <w:tcW w:w="8502" w:type="dxa"/>
          </w:tcPr>
          <w:p w14:paraId="32214DCB" w14:textId="77777777" w:rsidR="00655198" w:rsidRPr="008E58A0" w:rsidRDefault="00655198" w:rsidP="006539C6">
            <w:pPr>
              <w:jc w:val="both"/>
              <w:rPr>
                <w:rFonts w:ascii="Times New Roman" w:eastAsia="Times New Roman" w:hAnsi="Times New Roman" w:cs="Times New Roman"/>
                <w:b/>
                <w:sz w:val="28"/>
                <w:szCs w:val="28"/>
              </w:rPr>
            </w:pPr>
            <w:r w:rsidRPr="008E58A0">
              <w:rPr>
                <w:rFonts w:ascii="Times New Roman" w:eastAsia="Times New Roman" w:hAnsi="Times New Roman" w:cs="Times New Roman"/>
                <w:b/>
                <w:sz w:val="28"/>
                <w:szCs w:val="28"/>
              </w:rPr>
              <w:t xml:space="preserve">Online Advertising </w:t>
            </w:r>
          </w:p>
        </w:tc>
        <w:tc>
          <w:tcPr>
            <w:tcW w:w="2118" w:type="dxa"/>
          </w:tcPr>
          <w:p w14:paraId="42B238D1" w14:textId="0101B5E8" w:rsidR="00655198" w:rsidRPr="008E58A0" w:rsidRDefault="00655198" w:rsidP="006539C6">
            <w:pPr>
              <w:jc w:val="both"/>
              <w:rPr>
                <w:rFonts w:ascii="Times New Roman" w:eastAsia="Times New Roman" w:hAnsi="Times New Roman" w:cs="Times New Roman"/>
                <w:b/>
                <w:sz w:val="28"/>
                <w:szCs w:val="28"/>
              </w:rPr>
            </w:pPr>
          </w:p>
        </w:tc>
      </w:tr>
      <w:tr w:rsidR="00655198" w:rsidRPr="008E58A0" w14:paraId="5B87EE13" w14:textId="77777777" w:rsidTr="00E07DEC">
        <w:tc>
          <w:tcPr>
            <w:tcW w:w="8502" w:type="dxa"/>
          </w:tcPr>
          <w:p w14:paraId="043B84EC" w14:textId="7E717FC0" w:rsidR="00655198" w:rsidRPr="008E58A0" w:rsidRDefault="00655198" w:rsidP="009D5E2C">
            <w:pPr>
              <w:jc w:val="both"/>
              <w:rPr>
                <w:rFonts w:ascii="Times New Roman" w:eastAsia="Times New Roman" w:hAnsi="Times New Roman" w:cs="Times New Roman"/>
                <w:bCs/>
                <w:sz w:val="28"/>
                <w:szCs w:val="28"/>
              </w:rPr>
            </w:pPr>
            <w:r w:rsidRPr="008E58A0">
              <w:rPr>
                <w:rFonts w:ascii="Times New Roman" w:eastAsia="Times New Roman" w:hAnsi="Times New Roman" w:cs="Times New Roman"/>
                <w:bCs/>
                <w:sz w:val="28"/>
                <w:szCs w:val="28"/>
              </w:rPr>
              <w:t xml:space="preserve">This session will delve into the online advertising landscape and explore different advertising models such as PPC, display ads, social media advertising and influencer marketing. It will also deal with legal and ethical considerations surrounding online advertising including data privacy, ad frauds, etc. providing a comprehensive understanding of how businesses can leverage digital platforms to reach their target audience in a legal and ethical manner. </w:t>
            </w:r>
          </w:p>
        </w:tc>
        <w:tc>
          <w:tcPr>
            <w:tcW w:w="2118" w:type="dxa"/>
          </w:tcPr>
          <w:p w14:paraId="7A66F9BE" w14:textId="1D9ADECF" w:rsidR="00655198" w:rsidRPr="00CB71FD" w:rsidRDefault="00655198" w:rsidP="006539C6">
            <w:pPr>
              <w:jc w:val="both"/>
              <w:rPr>
                <w:rFonts w:ascii="Times New Roman" w:eastAsia="Times New Roman" w:hAnsi="Times New Roman" w:cs="Times New Roman"/>
                <w:bCs/>
                <w:sz w:val="28"/>
                <w:szCs w:val="28"/>
              </w:rPr>
            </w:pPr>
            <w:r w:rsidRPr="00CB71FD">
              <w:rPr>
                <w:rFonts w:ascii="Times New Roman" w:eastAsia="Times New Roman" w:hAnsi="Times New Roman" w:cs="Times New Roman"/>
                <w:bCs/>
                <w:sz w:val="28"/>
                <w:szCs w:val="28"/>
              </w:rPr>
              <w:t>1 hour</w:t>
            </w:r>
          </w:p>
        </w:tc>
      </w:tr>
      <w:tr w:rsidR="00655198" w:rsidRPr="008E58A0" w14:paraId="31A9DA94" w14:textId="77777777" w:rsidTr="00E07DEC">
        <w:tc>
          <w:tcPr>
            <w:tcW w:w="8502" w:type="dxa"/>
          </w:tcPr>
          <w:p w14:paraId="2F58C0DB" w14:textId="6EF90566" w:rsidR="00655198" w:rsidRPr="008E58A0" w:rsidRDefault="00655198" w:rsidP="00655198">
            <w:pPr>
              <w:jc w:val="both"/>
              <w:rPr>
                <w:rFonts w:ascii="Times New Roman" w:eastAsia="Times New Roman" w:hAnsi="Times New Roman" w:cs="Times New Roman"/>
                <w:bCs/>
                <w:sz w:val="28"/>
                <w:szCs w:val="28"/>
              </w:rPr>
            </w:pPr>
            <w:r w:rsidRPr="008E58A0">
              <w:rPr>
                <w:rFonts w:ascii="Times New Roman" w:eastAsia="Times New Roman" w:hAnsi="Times New Roman" w:cs="Times New Roman"/>
                <w:b/>
                <w:sz w:val="28"/>
                <w:szCs w:val="28"/>
              </w:rPr>
              <w:t xml:space="preserve">Data Protection </w:t>
            </w:r>
          </w:p>
        </w:tc>
        <w:tc>
          <w:tcPr>
            <w:tcW w:w="2118" w:type="dxa"/>
          </w:tcPr>
          <w:p w14:paraId="7AEB585D" w14:textId="77777777" w:rsidR="00655198" w:rsidRPr="00655198" w:rsidRDefault="00655198" w:rsidP="00655198">
            <w:pPr>
              <w:jc w:val="both"/>
              <w:rPr>
                <w:rFonts w:ascii="Times New Roman" w:eastAsia="Times New Roman" w:hAnsi="Times New Roman" w:cs="Times New Roman"/>
                <w:b/>
                <w:sz w:val="28"/>
                <w:szCs w:val="28"/>
              </w:rPr>
            </w:pPr>
          </w:p>
        </w:tc>
      </w:tr>
      <w:tr w:rsidR="00655198" w:rsidRPr="008E58A0" w14:paraId="697ABDF9" w14:textId="77777777" w:rsidTr="00E07DEC">
        <w:tc>
          <w:tcPr>
            <w:tcW w:w="8502" w:type="dxa"/>
          </w:tcPr>
          <w:p w14:paraId="4EE7573F" w14:textId="58D95981" w:rsidR="00655198" w:rsidRPr="008E58A0" w:rsidRDefault="00655198" w:rsidP="00655198">
            <w:pPr>
              <w:jc w:val="both"/>
              <w:rPr>
                <w:rFonts w:ascii="Times New Roman" w:eastAsia="Times New Roman" w:hAnsi="Times New Roman" w:cs="Times New Roman"/>
                <w:bCs/>
                <w:sz w:val="28"/>
                <w:szCs w:val="28"/>
              </w:rPr>
            </w:pPr>
            <w:r w:rsidRPr="008E58A0">
              <w:rPr>
                <w:rFonts w:ascii="Times New Roman" w:eastAsia="Times New Roman" w:hAnsi="Times New Roman" w:cs="Times New Roman"/>
                <w:bCs/>
                <w:sz w:val="28"/>
                <w:szCs w:val="28"/>
              </w:rPr>
              <w:t xml:space="preserve">This session will cover few important provisions of the information Technology Act, SPDI Rules, and India’s upcoming data protection </w:t>
            </w:r>
            <w:r w:rsidRPr="008E58A0">
              <w:rPr>
                <w:rFonts w:ascii="Times New Roman" w:eastAsia="Times New Roman" w:hAnsi="Times New Roman" w:cs="Times New Roman"/>
                <w:bCs/>
                <w:sz w:val="28"/>
                <w:szCs w:val="28"/>
              </w:rPr>
              <w:lastRenderedPageBreak/>
              <w:t>legislation- DPDP Act, 2023. It will also deal with legal issues arising out of cross-border data transfers.</w:t>
            </w:r>
          </w:p>
        </w:tc>
        <w:tc>
          <w:tcPr>
            <w:tcW w:w="2118" w:type="dxa"/>
          </w:tcPr>
          <w:p w14:paraId="1C0AE833" w14:textId="7E65E4DA" w:rsidR="00655198" w:rsidRPr="00655198" w:rsidRDefault="00655198" w:rsidP="00655198">
            <w:pPr>
              <w:jc w:val="both"/>
              <w:rPr>
                <w:rFonts w:ascii="Times New Roman" w:eastAsia="Times New Roman" w:hAnsi="Times New Roman" w:cs="Times New Roman"/>
                <w:b/>
                <w:sz w:val="28"/>
                <w:szCs w:val="28"/>
              </w:rPr>
            </w:pPr>
            <w:r>
              <w:rPr>
                <w:rFonts w:ascii="Times New Roman" w:eastAsia="Times New Roman" w:hAnsi="Times New Roman" w:cs="Times New Roman"/>
                <w:bCs/>
                <w:sz w:val="28"/>
                <w:szCs w:val="28"/>
              </w:rPr>
              <w:lastRenderedPageBreak/>
              <w:t>1 hour 45 min</w:t>
            </w:r>
          </w:p>
        </w:tc>
      </w:tr>
      <w:tr w:rsidR="00655198" w:rsidRPr="008E58A0" w14:paraId="672C4E9D" w14:textId="77777777" w:rsidTr="00E07DEC">
        <w:tc>
          <w:tcPr>
            <w:tcW w:w="8502" w:type="dxa"/>
          </w:tcPr>
          <w:p w14:paraId="1D8C2C72" w14:textId="4F8E0091" w:rsidR="00655198" w:rsidRPr="008E58A0" w:rsidRDefault="00655198" w:rsidP="00655198">
            <w:pPr>
              <w:jc w:val="center"/>
              <w:rPr>
                <w:rFonts w:ascii="Times New Roman" w:eastAsia="Times New Roman" w:hAnsi="Times New Roman" w:cs="Times New Roman"/>
                <w:bCs/>
                <w:sz w:val="28"/>
                <w:szCs w:val="28"/>
              </w:rPr>
            </w:pPr>
            <w:r>
              <w:rPr>
                <w:rFonts w:ascii="Times New Roman" w:eastAsia="Times New Roman" w:hAnsi="Times New Roman" w:cs="Times New Roman"/>
                <w:b/>
                <w:sz w:val="28"/>
                <w:szCs w:val="28"/>
              </w:rPr>
              <w:t xml:space="preserve">October </w:t>
            </w:r>
            <w:r>
              <w:rPr>
                <w:rFonts w:ascii="Times New Roman" w:eastAsia="Times New Roman" w:hAnsi="Times New Roman" w:cs="Times New Roman"/>
                <w:b/>
                <w:sz w:val="28"/>
                <w:szCs w:val="28"/>
              </w:rPr>
              <w:t>17</w:t>
            </w:r>
            <w:r>
              <w:rPr>
                <w:rFonts w:ascii="Times New Roman" w:eastAsia="Times New Roman" w:hAnsi="Times New Roman" w:cs="Times New Roman"/>
                <w:b/>
                <w:sz w:val="28"/>
                <w:szCs w:val="28"/>
              </w:rPr>
              <w:t>, 2024</w:t>
            </w:r>
          </w:p>
        </w:tc>
        <w:tc>
          <w:tcPr>
            <w:tcW w:w="2118" w:type="dxa"/>
          </w:tcPr>
          <w:p w14:paraId="2591D886" w14:textId="77777777" w:rsidR="00655198" w:rsidRDefault="00655198" w:rsidP="00655198">
            <w:pPr>
              <w:jc w:val="both"/>
              <w:rPr>
                <w:rFonts w:ascii="Times New Roman" w:eastAsia="Times New Roman" w:hAnsi="Times New Roman" w:cs="Times New Roman"/>
                <w:bCs/>
                <w:sz w:val="28"/>
                <w:szCs w:val="28"/>
              </w:rPr>
            </w:pPr>
          </w:p>
        </w:tc>
      </w:tr>
      <w:tr w:rsidR="00655198" w:rsidRPr="008E58A0" w14:paraId="4B6DFC38" w14:textId="77777777" w:rsidTr="00C403BB">
        <w:tc>
          <w:tcPr>
            <w:tcW w:w="8502" w:type="dxa"/>
          </w:tcPr>
          <w:p w14:paraId="08C53914" w14:textId="77777777" w:rsidR="00655198" w:rsidRPr="008E58A0" w:rsidRDefault="00655198" w:rsidP="00655198">
            <w:pPr>
              <w:jc w:val="both"/>
              <w:rPr>
                <w:rFonts w:ascii="Times New Roman" w:eastAsia="Times New Roman" w:hAnsi="Times New Roman" w:cs="Times New Roman"/>
                <w:bCs/>
                <w:sz w:val="28"/>
                <w:szCs w:val="28"/>
              </w:rPr>
            </w:pPr>
            <w:r w:rsidRPr="008E58A0">
              <w:rPr>
                <w:rFonts w:ascii="Times New Roman" w:eastAsia="Times New Roman" w:hAnsi="Times New Roman" w:cs="Times New Roman"/>
                <w:b/>
                <w:sz w:val="28"/>
                <w:szCs w:val="28"/>
              </w:rPr>
              <w:t xml:space="preserve">Intellectual Property and It’s Protection </w:t>
            </w:r>
          </w:p>
        </w:tc>
        <w:tc>
          <w:tcPr>
            <w:tcW w:w="2118" w:type="dxa"/>
          </w:tcPr>
          <w:p w14:paraId="112B7681" w14:textId="107C4F7E" w:rsidR="00655198" w:rsidRPr="008E58A0" w:rsidRDefault="00655198" w:rsidP="00655198">
            <w:pPr>
              <w:jc w:val="both"/>
              <w:rPr>
                <w:rFonts w:ascii="Times New Roman" w:eastAsia="Times New Roman" w:hAnsi="Times New Roman" w:cs="Times New Roman"/>
                <w:bCs/>
                <w:sz w:val="28"/>
                <w:szCs w:val="28"/>
              </w:rPr>
            </w:pPr>
          </w:p>
        </w:tc>
      </w:tr>
      <w:tr w:rsidR="00655198" w:rsidRPr="008E58A0" w14:paraId="2208683B" w14:textId="77777777" w:rsidTr="002F7321">
        <w:tc>
          <w:tcPr>
            <w:tcW w:w="8502" w:type="dxa"/>
          </w:tcPr>
          <w:p w14:paraId="5C072E81" w14:textId="7F8A09AA" w:rsidR="00655198" w:rsidRPr="008E58A0" w:rsidRDefault="00655198" w:rsidP="00655198">
            <w:pPr>
              <w:jc w:val="both"/>
              <w:rPr>
                <w:rFonts w:ascii="Times New Roman" w:eastAsia="Times New Roman" w:hAnsi="Times New Roman" w:cs="Times New Roman"/>
                <w:bCs/>
                <w:sz w:val="28"/>
                <w:szCs w:val="28"/>
              </w:rPr>
            </w:pPr>
            <w:r w:rsidRPr="008E58A0">
              <w:rPr>
                <w:rFonts w:ascii="Times New Roman" w:eastAsia="Times New Roman" w:hAnsi="Times New Roman" w:cs="Times New Roman"/>
                <w:bCs/>
                <w:sz w:val="28"/>
                <w:szCs w:val="28"/>
              </w:rPr>
              <w:t xml:space="preserve">In this session, participants will get to explore the process of domain name registration and learn about the liabilities of intermediaries in the registration process. Key legal precedents and their implications will also be discussed.  </w:t>
            </w:r>
          </w:p>
        </w:tc>
        <w:tc>
          <w:tcPr>
            <w:tcW w:w="2118" w:type="dxa"/>
          </w:tcPr>
          <w:p w14:paraId="1A900479" w14:textId="0708DA41" w:rsidR="00655198" w:rsidRPr="008E58A0" w:rsidRDefault="00655198" w:rsidP="00655198">
            <w:pPr>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 hour</w:t>
            </w:r>
          </w:p>
        </w:tc>
      </w:tr>
      <w:tr w:rsidR="009D0D4D" w:rsidRPr="008E58A0" w14:paraId="3EF95A5D" w14:textId="77777777" w:rsidTr="002F7321">
        <w:tc>
          <w:tcPr>
            <w:tcW w:w="8502" w:type="dxa"/>
          </w:tcPr>
          <w:p w14:paraId="66BF25C8" w14:textId="77777777" w:rsidR="009D0D4D" w:rsidRPr="008E58A0" w:rsidRDefault="009D0D4D" w:rsidP="00655198">
            <w:pPr>
              <w:jc w:val="both"/>
              <w:rPr>
                <w:rFonts w:ascii="Times New Roman" w:eastAsia="Times New Roman" w:hAnsi="Times New Roman" w:cs="Times New Roman"/>
                <w:bCs/>
                <w:sz w:val="28"/>
                <w:szCs w:val="28"/>
              </w:rPr>
            </w:pPr>
          </w:p>
        </w:tc>
        <w:tc>
          <w:tcPr>
            <w:tcW w:w="2118" w:type="dxa"/>
          </w:tcPr>
          <w:p w14:paraId="4E19630A" w14:textId="77777777" w:rsidR="009D0D4D" w:rsidRDefault="009D0D4D" w:rsidP="00655198">
            <w:pPr>
              <w:jc w:val="both"/>
              <w:rPr>
                <w:rFonts w:ascii="Times New Roman" w:eastAsia="Times New Roman" w:hAnsi="Times New Roman" w:cs="Times New Roman"/>
                <w:bCs/>
                <w:sz w:val="28"/>
                <w:szCs w:val="28"/>
              </w:rPr>
            </w:pPr>
          </w:p>
        </w:tc>
      </w:tr>
      <w:tr w:rsidR="009D0D4D" w:rsidRPr="008E58A0" w14:paraId="6F833A90" w14:textId="77777777" w:rsidTr="002F7321">
        <w:tc>
          <w:tcPr>
            <w:tcW w:w="8502" w:type="dxa"/>
          </w:tcPr>
          <w:p w14:paraId="0AFEB0CF" w14:textId="4A6D29CB" w:rsidR="009D0D4D" w:rsidRPr="008E58A0" w:rsidRDefault="009D0D4D" w:rsidP="009D0D4D">
            <w:pPr>
              <w:jc w:val="both"/>
              <w:rPr>
                <w:rFonts w:ascii="Times New Roman" w:eastAsia="Times New Roman" w:hAnsi="Times New Roman" w:cs="Times New Roman"/>
                <w:bCs/>
                <w:sz w:val="28"/>
                <w:szCs w:val="28"/>
              </w:rPr>
            </w:pPr>
            <w:r w:rsidRPr="008E58A0">
              <w:rPr>
                <w:rFonts w:ascii="Times New Roman" w:eastAsia="Times New Roman" w:hAnsi="Times New Roman" w:cs="Times New Roman"/>
                <w:b/>
                <w:sz w:val="28"/>
                <w:szCs w:val="28"/>
              </w:rPr>
              <w:t xml:space="preserve">Fintech- Models and Applicable RBI Guidelines </w:t>
            </w:r>
          </w:p>
        </w:tc>
        <w:tc>
          <w:tcPr>
            <w:tcW w:w="2118" w:type="dxa"/>
          </w:tcPr>
          <w:p w14:paraId="67D19D0F" w14:textId="77777777" w:rsidR="009D0D4D" w:rsidRDefault="009D0D4D" w:rsidP="009D0D4D">
            <w:pPr>
              <w:jc w:val="both"/>
              <w:rPr>
                <w:rFonts w:ascii="Times New Roman" w:eastAsia="Times New Roman" w:hAnsi="Times New Roman" w:cs="Times New Roman"/>
                <w:bCs/>
                <w:sz w:val="28"/>
                <w:szCs w:val="28"/>
              </w:rPr>
            </w:pPr>
          </w:p>
        </w:tc>
      </w:tr>
      <w:tr w:rsidR="009D0D4D" w:rsidRPr="008E58A0" w14:paraId="1D4D97F0" w14:textId="77777777" w:rsidTr="00CC32B9">
        <w:tc>
          <w:tcPr>
            <w:tcW w:w="8502" w:type="dxa"/>
          </w:tcPr>
          <w:p w14:paraId="2B08DED1" w14:textId="77777777" w:rsidR="009D0D4D" w:rsidRPr="008E58A0" w:rsidRDefault="009D0D4D" w:rsidP="009D0D4D">
            <w:pPr>
              <w:jc w:val="both"/>
              <w:rPr>
                <w:rFonts w:ascii="Times New Roman" w:eastAsia="Times New Roman" w:hAnsi="Times New Roman" w:cs="Times New Roman"/>
                <w:bCs/>
                <w:sz w:val="28"/>
                <w:szCs w:val="28"/>
              </w:rPr>
            </w:pPr>
            <w:r w:rsidRPr="008E58A0">
              <w:rPr>
                <w:rFonts w:ascii="Times New Roman" w:eastAsia="Times New Roman" w:hAnsi="Times New Roman" w:cs="Times New Roman"/>
                <w:bCs/>
                <w:sz w:val="28"/>
                <w:szCs w:val="28"/>
              </w:rPr>
              <w:t xml:space="preserve">This session will cover </w:t>
            </w:r>
            <w:proofErr w:type="gramStart"/>
            <w:r w:rsidRPr="008E58A0">
              <w:rPr>
                <w:rFonts w:ascii="Times New Roman" w:eastAsia="Times New Roman" w:hAnsi="Times New Roman" w:cs="Times New Roman"/>
                <w:bCs/>
                <w:sz w:val="28"/>
                <w:szCs w:val="28"/>
              </w:rPr>
              <w:t>fin</w:t>
            </w:r>
            <w:proofErr w:type="gramEnd"/>
            <w:r w:rsidRPr="008E58A0">
              <w:rPr>
                <w:rFonts w:ascii="Times New Roman" w:eastAsia="Times New Roman" w:hAnsi="Times New Roman" w:cs="Times New Roman"/>
                <w:bCs/>
                <w:sz w:val="28"/>
                <w:szCs w:val="28"/>
              </w:rPr>
              <w:t xml:space="preserve">-tech business models. It will involve a review </w:t>
            </w:r>
            <w:proofErr w:type="gramStart"/>
            <w:r w:rsidRPr="008E58A0">
              <w:rPr>
                <w:rFonts w:ascii="Times New Roman" w:eastAsia="Times New Roman" w:hAnsi="Times New Roman" w:cs="Times New Roman"/>
                <w:bCs/>
                <w:sz w:val="28"/>
                <w:szCs w:val="28"/>
              </w:rPr>
              <w:t>on</w:t>
            </w:r>
            <w:proofErr w:type="gramEnd"/>
            <w:r w:rsidRPr="008E58A0">
              <w:rPr>
                <w:rFonts w:ascii="Times New Roman" w:eastAsia="Times New Roman" w:hAnsi="Times New Roman" w:cs="Times New Roman"/>
                <w:bCs/>
                <w:sz w:val="28"/>
                <w:szCs w:val="28"/>
              </w:rPr>
              <w:t xml:space="preserve"> the applicable guidelines issued by the RBI to ensure compliance and security in financial technologies such as wallets, prepaid instruments, UPI etc. The discussion will </w:t>
            </w:r>
            <w:proofErr w:type="gramStart"/>
            <w:r w:rsidRPr="008E58A0">
              <w:rPr>
                <w:rFonts w:ascii="Times New Roman" w:eastAsia="Times New Roman" w:hAnsi="Times New Roman" w:cs="Times New Roman"/>
                <w:bCs/>
                <w:sz w:val="28"/>
                <w:szCs w:val="28"/>
              </w:rPr>
              <w:t>help</w:t>
            </w:r>
            <w:proofErr w:type="gramEnd"/>
            <w:r w:rsidRPr="008E58A0">
              <w:rPr>
                <w:rFonts w:ascii="Times New Roman" w:eastAsia="Times New Roman" w:hAnsi="Times New Roman" w:cs="Times New Roman"/>
                <w:bCs/>
                <w:sz w:val="28"/>
                <w:szCs w:val="28"/>
              </w:rPr>
              <w:t xml:space="preserve"> to understand how these models operate within the regulatory framework and their impact on the financial ecosystem. </w:t>
            </w:r>
          </w:p>
          <w:p w14:paraId="6DCC5FEC" w14:textId="77777777" w:rsidR="009D0D4D" w:rsidRPr="008E58A0" w:rsidRDefault="009D0D4D" w:rsidP="009D0D4D">
            <w:pPr>
              <w:jc w:val="both"/>
              <w:rPr>
                <w:rFonts w:ascii="Times New Roman" w:eastAsia="Times New Roman" w:hAnsi="Times New Roman" w:cs="Times New Roman"/>
                <w:b/>
                <w:sz w:val="28"/>
                <w:szCs w:val="28"/>
              </w:rPr>
            </w:pPr>
          </w:p>
        </w:tc>
        <w:tc>
          <w:tcPr>
            <w:tcW w:w="2118" w:type="dxa"/>
            <w:vAlign w:val="center"/>
          </w:tcPr>
          <w:p w14:paraId="5488C07F" w14:textId="120470DB" w:rsidR="009D0D4D" w:rsidRDefault="009D0D4D" w:rsidP="009D0D4D">
            <w:pPr>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 hour 30 min</w:t>
            </w:r>
          </w:p>
        </w:tc>
      </w:tr>
      <w:tr w:rsidR="009D0D4D" w:rsidRPr="008E58A0" w14:paraId="7FB7261A" w14:textId="77777777" w:rsidTr="00173B73">
        <w:trPr>
          <w:trHeight w:val="619"/>
        </w:trPr>
        <w:tc>
          <w:tcPr>
            <w:tcW w:w="8502" w:type="dxa"/>
            <w:vAlign w:val="center"/>
          </w:tcPr>
          <w:p w14:paraId="379363D8" w14:textId="2954AD21" w:rsidR="009D0D4D" w:rsidRPr="009D5E2C" w:rsidRDefault="009D0D4D" w:rsidP="009D0D4D">
            <w:pPr>
              <w:jc w:val="center"/>
              <w:rPr>
                <w:rFonts w:ascii="Times New Roman" w:eastAsia="Times New Roman" w:hAnsi="Times New Roman" w:cs="Times New Roman"/>
                <w:b/>
                <w:sz w:val="28"/>
                <w:szCs w:val="28"/>
              </w:rPr>
            </w:pPr>
            <w:r w:rsidRPr="00CB71FD">
              <w:rPr>
                <w:rFonts w:ascii="Times New Roman" w:eastAsia="Times New Roman" w:hAnsi="Times New Roman" w:cs="Times New Roman"/>
                <w:b/>
                <w:color w:val="215E99" w:themeColor="text2" w:themeTint="BF"/>
                <w:sz w:val="28"/>
                <w:szCs w:val="28"/>
              </w:rPr>
              <w:t>October 18, 2024</w:t>
            </w:r>
          </w:p>
        </w:tc>
        <w:tc>
          <w:tcPr>
            <w:tcW w:w="2118" w:type="dxa"/>
          </w:tcPr>
          <w:p w14:paraId="2C6A2917" w14:textId="77777777" w:rsidR="009D0D4D" w:rsidRPr="008E58A0" w:rsidRDefault="009D0D4D" w:rsidP="009D0D4D">
            <w:pPr>
              <w:jc w:val="both"/>
              <w:rPr>
                <w:rFonts w:ascii="Times New Roman" w:eastAsia="Times New Roman" w:hAnsi="Times New Roman" w:cs="Times New Roman"/>
                <w:bCs/>
                <w:sz w:val="28"/>
                <w:szCs w:val="28"/>
              </w:rPr>
            </w:pPr>
          </w:p>
        </w:tc>
      </w:tr>
      <w:tr w:rsidR="009D0D4D" w:rsidRPr="008E58A0" w14:paraId="0B0E5F6F" w14:textId="77777777" w:rsidTr="00173B73">
        <w:trPr>
          <w:trHeight w:val="619"/>
        </w:trPr>
        <w:tc>
          <w:tcPr>
            <w:tcW w:w="8502" w:type="dxa"/>
            <w:vAlign w:val="center"/>
          </w:tcPr>
          <w:p w14:paraId="03067550" w14:textId="058C7EBC" w:rsidR="009D0D4D" w:rsidRDefault="009D0D4D" w:rsidP="009D0D4D">
            <w:pPr>
              <w:jc w:val="center"/>
              <w:rPr>
                <w:rFonts w:ascii="Times New Roman" w:eastAsia="Times New Roman" w:hAnsi="Times New Roman" w:cs="Times New Roman"/>
                <w:b/>
                <w:sz w:val="28"/>
                <w:szCs w:val="28"/>
              </w:rPr>
            </w:pPr>
            <w:r w:rsidRPr="008E58A0">
              <w:rPr>
                <w:rFonts w:ascii="Times New Roman" w:eastAsia="Times New Roman" w:hAnsi="Times New Roman" w:cs="Times New Roman"/>
                <w:b/>
                <w:sz w:val="28"/>
                <w:szCs w:val="28"/>
              </w:rPr>
              <w:t>Artificial Intelligence</w:t>
            </w:r>
          </w:p>
        </w:tc>
        <w:tc>
          <w:tcPr>
            <w:tcW w:w="2118" w:type="dxa"/>
          </w:tcPr>
          <w:p w14:paraId="29CF26C0" w14:textId="77777777" w:rsidR="009D0D4D" w:rsidRPr="008E58A0" w:rsidRDefault="009D0D4D" w:rsidP="009D0D4D">
            <w:pPr>
              <w:jc w:val="both"/>
              <w:rPr>
                <w:rFonts w:ascii="Times New Roman" w:eastAsia="Times New Roman" w:hAnsi="Times New Roman" w:cs="Times New Roman"/>
                <w:bCs/>
                <w:sz w:val="28"/>
                <w:szCs w:val="28"/>
              </w:rPr>
            </w:pPr>
          </w:p>
        </w:tc>
      </w:tr>
      <w:tr w:rsidR="009D0D4D" w:rsidRPr="008E58A0" w14:paraId="053CEE82" w14:textId="77777777" w:rsidTr="00E85BE6">
        <w:trPr>
          <w:trHeight w:val="619"/>
        </w:trPr>
        <w:tc>
          <w:tcPr>
            <w:tcW w:w="8502" w:type="dxa"/>
          </w:tcPr>
          <w:p w14:paraId="09A21DAA" w14:textId="4DE6A7A4" w:rsidR="009D0D4D" w:rsidRDefault="009D0D4D" w:rsidP="009D0D4D">
            <w:pPr>
              <w:jc w:val="center"/>
              <w:rPr>
                <w:rFonts w:ascii="Times New Roman" w:eastAsia="Times New Roman" w:hAnsi="Times New Roman" w:cs="Times New Roman"/>
                <w:b/>
                <w:sz w:val="28"/>
                <w:szCs w:val="28"/>
              </w:rPr>
            </w:pPr>
            <w:r w:rsidRPr="008E58A0">
              <w:rPr>
                <w:rFonts w:ascii="Times New Roman" w:eastAsia="Times New Roman" w:hAnsi="Times New Roman" w:cs="Times New Roman"/>
                <w:bCs/>
                <w:sz w:val="28"/>
                <w:szCs w:val="28"/>
              </w:rPr>
              <w:t xml:space="preserve">This session will explore foundational technologies behind </w:t>
            </w:r>
            <w:proofErr w:type="gramStart"/>
            <w:r w:rsidRPr="008E58A0">
              <w:rPr>
                <w:rFonts w:ascii="Times New Roman" w:eastAsia="Times New Roman" w:hAnsi="Times New Roman" w:cs="Times New Roman"/>
                <w:bCs/>
                <w:sz w:val="28"/>
                <w:szCs w:val="28"/>
              </w:rPr>
              <w:t>AI;</w:t>
            </w:r>
            <w:proofErr w:type="gramEnd"/>
            <w:r w:rsidRPr="008E58A0">
              <w:rPr>
                <w:rFonts w:ascii="Times New Roman" w:eastAsia="Times New Roman" w:hAnsi="Times New Roman" w:cs="Times New Roman"/>
                <w:bCs/>
                <w:sz w:val="28"/>
                <w:szCs w:val="28"/>
              </w:rPr>
              <w:t xml:space="preserve"> such as machine learning, neural networks, natural language processing. It will also delve into certain important provisions of the Copyright Act, to understand the legal implications of AI-generated content. Bias, liability and ethical concerns in AI will also be discussed, encouraging participants to share their perspective on how these issues impact society and technology development. </w:t>
            </w:r>
          </w:p>
        </w:tc>
        <w:tc>
          <w:tcPr>
            <w:tcW w:w="2118" w:type="dxa"/>
          </w:tcPr>
          <w:p w14:paraId="2B58B5A3" w14:textId="1535D0CB" w:rsidR="009D0D4D" w:rsidRPr="008E58A0" w:rsidRDefault="009D0D4D" w:rsidP="009D0D4D">
            <w:pPr>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 hour 15 min</w:t>
            </w:r>
          </w:p>
        </w:tc>
      </w:tr>
      <w:tr w:rsidR="009D0D4D" w:rsidRPr="008E58A0" w14:paraId="0FBB8927" w14:textId="77777777" w:rsidTr="009D0D4D">
        <w:trPr>
          <w:trHeight w:val="376"/>
        </w:trPr>
        <w:tc>
          <w:tcPr>
            <w:tcW w:w="8502" w:type="dxa"/>
          </w:tcPr>
          <w:p w14:paraId="1E4A46C4" w14:textId="47DFC300" w:rsidR="009D0D4D" w:rsidRPr="008E58A0" w:rsidRDefault="009D0D4D" w:rsidP="009D0D4D">
            <w:pPr>
              <w:rPr>
                <w:rFonts w:ascii="Times New Roman" w:eastAsia="Times New Roman" w:hAnsi="Times New Roman" w:cs="Times New Roman"/>
                <w:bCs/>
                <w:sz w:val="28"/>
                <w:szCs w:val="28"/>
              </w:rPr>
            </w:pPr>
            <w:r w:rsidRPr="008E58A0">
              <w:rPr>
                <w:rFonts w:ascii="Times New Roman" w:eastAsia="Times New Roman" w:hAnsi="Times New Roman" w:cs="Times New Roman"/>
                <w:b/>
                <w:sz w:val="28"/>
                <w:szCs w:val="28"/>
              </w:rPr>
              <w:t>Crypto, Block Chains, NFTs</w:t>
            </w:r>
          </w:p>
        </w:tc>
        <w:tc>
          <w:tcPr>
            <w:tcW w:w="2118" w:type="dxa"/>
          </w:tcPr>
          <w:p w14:paraId="22897E35" w14:textId="77777777" w:rsidR="009D0D4D" w:rsidRDefault="009D0D4D" w:rsidP="009D0D4D">
            <w:pPr>
              <w:jc w:val="both"/>
              <w:rPr>
                <w:rFonts w:ascii="Times New Roman" w:eastAsia="Times New Roman" w:hAnsi="Times New Roman" w:cs="Times New Roman"/>
                <w:bCs/>
                <w:sz w:val="28"/>
                <w:szCs w:val="28"/>
              </w:rPr>
            </w:pPr>
          </w:p>
        </w:tc>
      </w:tr>
      <w:tr w:rsidR="009D0D4D" w:rsidRPr="008E58A0" w14:paraId="68873423" w14:textId="77777777" w:rsidTr="005B1B4E">
        <w:trPr>
          <w:trHeight w:val="619"/>
        </w:trPr>
        <w:tc>
          <w:tcPr>
            <w:tcW w:w="8502" w:type="dxa"/>
          </w:tcPr>
          <w:p w14:paraId="07609B94" w14:textId="5D860331" w:rsidR="009D0D4D" w:rsidRPr="008E58A0" w:rsidRDefault="009D0D4D" w:rsidP="009D0D4D">
            <w:pPr>
              <w:jc w:val="center"/>
              <w:rPr>
                <w:rFonts w:ascii="Times New Roman" w:eastAsia="Times New Roman" w:hAnsi="Times New Roman" w:cs="Times New Roman"/>
                <w:bCs/>
                <w:sz w:val="28"/>
                <w:szCs w:val="28"/>
              </w:rPr>
            </w:pPr>
            <w:r w:rsidRPr="008E58A0">
              <w:rPr>
                <w:rFonts w:ascii="Times New Roman" w:eastAsia="Times New Roman" w:hAnsi="Times New Roman" w:cs="Times New Roman"/>
                <w:bCs/>
                <w:sz w:val="28"/>
                <w:szCs w:val="28"/>
              </w:rPr>
              <w:t>This session will acquaint participants with the technology surrounding crypto, blockchains and NFTs. It will also cover the legal, regulatory and tax implications of cryptocurrency, blockchains and NFTs.</w:t>
            </w:r>
          </w:p>
        </w:tc>
        <w:tc>
          <w:tcPr>
            <w:tcW w:w="2118" w:type="dxa"/>
            <w:vAlign w:val="center"/>
          </w:tcPr>
          <w:p w14:paraId="203D3E2E" w14:textId="29507B78" w:rsidR="009D0D4D" w:rsidRDefault="009D0D4D" w:rsidP="009D0D4D">
            <w:pPr>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 hour 30 min</w:t>
            </w:r>
          </w:p>
        </w:tc>
      </w:tr>
      <w:tr w:rsidR="009D0D4D" w:rsidRPr="008E58A0" w14:paraId="00CA1FF2" w14:textId="77777777" w:rsidTr="00CB71FD">
        <w:trPr>
          <w:trHeight w:val="619"/>
        </w:trPr>
        <w:tc>
          <w:tcPr>
            <w:tcW w:w="8502" w:type="dxa"/>
            <w:vAlign w:val="center"/>
          </w:tcPr>
          <w:p w14:paraId="66E5F7BB" w14:textId="77777777" w:rsidR="00CB71FD" w:rsidRDefault="00CB71FD" w:rsidP="00CB71FD">
            <w:pPr>
              <w:jc w:val="center"/>
              <w:rPr>
                <w:rFonts w:ascii="Times New Roman" w:eastAsia="Times New Roman" w:hAnsi="Times New Roman" w:cs="Times New Roman"/>
                <w:b/>
                <w:color w:val="215E99" w:themeColor="text2" w:themeTint="BF"/>
                <w:sz w:val="28"/>
                <w:szCs w:val="28"/>
              </w:rPr>
            </w:pPr>
          </w:p>
          <w:p w14:paraId="1134C70A" w14:textId="625EB8D7" w:rsidR="009D0D4D" w:rsidRPr="00CB71FD" w:rsidRDefault="009D0D4D" w:rsidP="00CB71FD">
            <w:pPr>
              <w:jc w:val="center"/>
              <w:rPr>
                <w:rFonts w:ascii="Times New Roman" w:eastAsia="Times New Roman" w:hAnsi="Times New Roman" w:cs="Times New Roman"/>
                <w:b/>
                <w:sz w:val="28"/>
                <w:szCs w:val="28"/>
              </w:rPr>
            </w:pPr>
            <w:r w:rsidRPr="00CB71FD">
              <w:rPr>
                <w:rFonts w:ascii="Times New Roman" w:eastAsia="Times New Roman" w:hAnsi="Times New Roman" w:cs="Times New Roman"/>
                <w:b/>
                <w:color w:val="215E99" w:themeColor="text2" w:themeTint="BF"/>
                <w:sz w:val="28"/>
                <w:szCs w:val="28"/>
              </w:rPr>
              <w:t>October 1</w:t>
            </w:r>
            <w:r w:rsidRPr="00CB71FD">
              <w:rPr>
                <w:rFonts w:ascii="Times New Roman" w:eastAsia="Times New Roman" w:hAnsi="Times New Roman" w:cs="Times New Roman"/>
                <w:b/>
                <w:color w:val="215E99" w:themeColor="text2" w:themeTint="BF"/>
                <w:sz w:val="28"/>
                <w:szCs w:val="28"/>
              </w:rPr>
              <w:t>9</w:t>
            </w:r>
            <w:r w:rsidRPr="00CB71FD">
              <w:rPr>
                <w:rFonts w:ascii="Times New Roman" w:eastAsia="Times New Roman" w:hAnsi="Times New Roman" w:cs="Times New Roman"/>
                <w:b/>
                <w:color w:val="215E99" w:themeColor="text2" w:themeTint="BF"/>
                <w:sz w:val="28"/>
                <w:szCs w:val="28"/>
              </w:rPr>
              <w:t>, 2024</w:t>
            </w:r>
          </w:p>
        </w:tc>
        <w:tc>
          <w:tcPr>
            <w:tcW w:w="2118" w:type="dxa"/>
            <w:vAlign w:val="center"/>
          </w:tcPr>
          <w:p w14:paraId="30C49663" w14:textId="77777777" w:rsidR="009D0D4D" w:rsidRDefault="009D0D4D" w:rsidP="009D0D4D">
            <w:pPr>
              <w:jc w:val="both"/>
              <w:rPr>
                <w:rFonts w:ascii="Times New Roman" w:eastAsia="Times New Roman" w:hAnsi="Times New Roman" w:cs="Times New Roman"/>
                <w:bCs/>
                <w:sz w:val="28"/>
                <w:szCs w:val="28"/>
              </w:rPr>
            </w:pPr>
          </w:p>
        </w:tc>
      </w:tr>
      <w:tr w:rsidR="009D0D4D" w:rsidRPr="008E58A0" w14:paraId="48EEEDE1" w14:textId="77777777" w:rsidTr="00173B73">
        <w:tc>
          <w:tcPr>
            <w:tcW w:w="8502" w:type="dxa"/>
          </w:tcPr>
          <w:p w14:paraId="4994DF77" w14:textId="7CF80C4D" w:rsidR="009D0D4D" w:rsidRDefault="009D0D4D" w:rsidP="009D0D4D">
            <w:pPr>
              <w:jc w:val="both"/>
              <w:rPr>
                <w:rFonts w:ascii="Times New Roman" w:eastAsia="Times New Roman" w:hAnsi="Times New Roman" w:cs="Times New Roman"/>
                <w:bCs/>
                <w:sz w:val="28"/>
                <w:szCs w:val="28"/>
              </w:rPr>
            </w:pPr>
            <w:r w:rsidRPr="00B444B7">
              <w:rPr>
                <w:rFonts w:ascii="Times New Roman" w:eastAsia="Times New Roman" w:hAnsi="Times New Roman" w:cs="Times New Roman"/>
                <w:b/>
                <w:bCs/>
                <w:sz w:val="28"/>
                <w:szCs w:val="28"/>
              </w:rPr>
              <w:t xml:space="preserve">Cyber Crimes </w:t>
            </w:r>
          </w:p>
          <w:p w14:paraId="6F4DA34E" w14:textId="77777777" w:rsidR="009D0D4D" w:rsidRDefault="009D0D4D" w:rsidP="009D0D4D">
            <w:pPr>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This session will delve into the </w:t>
            </w:r>
            <w:proofErr w:type="spellStart"/>
            <w:r>
              <w:rPr>
                <w:rFonts w:ascii="Times New Roman" w:eastAsia="Times New Roman" w:hAnsi="Times New Roman" w:cs="Times New Roman"/>
                <w:bCs/>
                <w:sz w:val="28"/>
                <w:szCs w:val="28"/>
              </w:rPr>
              <w:t>cyber crime</w:t>
            </w:r>
            <w:proofErr w:type="spellEnd"/>
            <w:r>
              <w:rPr>
                <w:rFonts w:ascii="Times New Roman" w:eastAsia="Times New Roman" w:hAnsi="Times New Roman" w:cs="Times New Roman"/>
                <w:bCs/>
                <w:sz w:val="28"/>
                <w:szCs w:val="28"/>
              </w:rPr>
              <w:t xml:space="preserve"> issues faced by businesses and remedies available. It will also discuss </w:t>
            </w:r>
            <w:proofErr w:type="gramStart"/>
            <w:r>
              <w:rPr>
                <w:rFonts w:ascii="Times New Roman" w:eastAsia="Times New Roman" w:hAnsi="Times New Roman" w:cs="Times New Roman"/>
                <w:bCs/>
                <w:sz w:val="28"/>
                <w:szCs w:val="28"/>
              </w:rPr>
              <w:t>extra-territorial</w:t>
            </w:r>
            <w:proofErr w:type="gramEnd"/>
            <w:r>
              <w:rPr>
                <w:rFonts w:ascii="Times New Roman" w:eastAsia="Times New Roman" w:hAnsi="Times New Roman" w:cs="Times New Roman"/>
                <w:bCs/>
                <w:sz w:val="28"/>
                <w:szCs w:val="28"/>
              </w:rPr>
              <w:t xml:space="preserve"> enforcement.</w:t>
            </w:r>
          </w:p>
          <w:p w14:paraId="107EE7B1" w14:textId="77777777" w:rsidR="009D0D4D" w:rsidRDefault="009D0D4D" w:rsidP="009D0D4D">
            <w:pPr>
              <w:jc w:val="both"/>
              <w:rPr>
                <w:rFonts w:ascii="Times New Roman" w:eastAsia="Times New Roman" w:hAnsi="Times New Roman" w:cs="Times New Roman"/>
                <w:bCs/>
                <w:sz w:val="28"/>
                <w:szCs w:val="28"/>
              </w:rPr>
            </w:pPr>
          </w:p>
        </w:tc>
        <w:tc>
          <w:tcPr>
            <w:tcW w:w="2118" w:type="dxa"/>
            <w:vAlign w:val="center"/>
          </w:tcPr>
          <w:p w14:paraId="6F8B2A9E" w14:textId="4CC783FC" w:rsidR="009D0D4D" w:rsidRPr="008E58A0" w:rsidRDefault="009D0D4D" w:rsidP="009D0D4D">
            <w:pPr>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 hour 15 min</w:t>
            </w:r>
          </w:p>
        </w:tc>
      </w:tr>
      <w:tr w:rsidR="009D0D4D" w:rsidRPr="008E58A0" w14:paraId="561B04F1" w14:textId="77777777" w:rsidTr="00173B73">
        <w:tc>
          <w:tcPr>
            <w:tcW w:w="8502" w:type="dxa"/>
          </w:tcPr>
          <w:p w14:paraId="11289B98" w14:textId="767BED5E" w:rsidR="009D0D4D" w:rsidRPr="008E58A0" w:rsidRDefault="009D0D4D" w:rsidP="009D0D4D">
            <w:pPr>
              <w:jc w:val="both"/>
              <w:rPr>
                <w:rFonts w:ascii="Times New Roman" w:eastAsia="Times New Roman" w:hAnsi="Times New Roman" w:cs="Times New Roman"/>
                <w:b/>
                <w:sz w:val="28"/>
                <w:szCs w:val="28"/>
              </w:rPr>
            </w:pPr>
            <w:r w:rsidRPr="008E58A0">
              <w:rPr>
                <w:rFonts w:ascii="Times New Roman" w:eastAsia="Times New Roman" w:hAnsi="Times New Roman" w:cs="Times New Roman"/>
                <w:b/>
                <w:sz w:val="28"/>
                <w:szCs w:val="28"/>
              </w:rPr>
              <w:t>Metaverse- Concept and Legal Issues</w:t>
            </w:r>
          </w:p>
        </w:tc>
        <w:tc>
          <w:tcPr>
            <w:tcW w:w="2118" w:type="dxa"/>
            <w:vAlign w:val="center"/>
          </w:tcPr>
          <w:p w14:paraId="5DE5DB4D" w14:textId="77777777" w:rsidR="009D0D4D" w:rsidRPr="008E58A0" w:rsidRDefault="009D0D4D" w:rsidP="009D0D4D">
            <w:pPr>
              <w:jc w:val="center"/>
              <w:rPr>
                <w:rFonts w:ascii="Times New Roman" w:eastAsia="Times New Roman" w:hAnsi="Times New Roman" w:cs="Times New Roman"/>
                <w:b/>
                <w:sz w:val="28"/>
                <w:szCs w:val="28"/>
              </w:rPr>
            </w:pPr>
          </w:p>
        </w:tc>
      </w:tr>
      <w:tr w:rsidR="009D0D4D" w:rsidRPr="008E58A0" w14:paraId="4A11D1CF" w14:textId="77777777" w:rsidTr="00173B73">
        <w:tc>
          <w:tcPr>
            <w:tcW w:w="8502" w:type="dxa"/>
          </w:tcPr>
          <w:p w14:paraId="4E00DBBA" w14:textId="243AEF3A" w:rsidR="009D0D4D" w:rsidRPr="008E58A0" w:rsidRDefault="009D0D4D" w:rsidP="009D0D4D">
            <w:pPr>
              <w:jc w:val="both"/>
              <w:rPr>
                <w:rFonts w:ascii="Times New Roman" w:eastAsia="Times New Roman" w:hAnsi="Times New Roman" w:cs="Times New Roman"/>
                <w:bCs/>
                <w:sz w:val="28"/>
                <w:szCs w:val="28"/>
              </w:rPr>
            </w:pPr>
            <w:r w:rsidRPr="008E58A0">
              <w:rPr>
                <w:rFonts w:ascii="Times New Roman" w:eastAsia="Times New Roman" w:hAnsi="Times New Roman" w:cs="Times New Roman"/>
                <w:bCs/>
                <w:sz w:val="28"/>
                <w:szCs w:val="28"/>
              </w:rPr>
              <w:t xml:space="preserve">In this session, the concept of metaverse, basic technologies enabling it such as virtual/augmented reality, blockchain and 5G will be discussed. Legal issues associated with the metaverse including </w:t>
            </w:r>
            <w:proofErr w:type="spellStart"/>
            <w:r w:rsidRPr="008E58A0">
              <w:rPr>
                <w:rFonts w:ascii="Times New Roman" w:eastAsia="Times New Roman" w:hAnsi="Times New Roman" w:cs="Times New Roman"/>
                <w:bCs/>
                <w:sz w:val="28"/>
                <w:szCs w:val="28"/>
              </w:rPr>
              <w:t>cyber crimes</w:t>
            </w:r>
            <w:proofErr w:type="spellEnd"/>
            <w:r w:rsidRPr="008E58A0">
              <w:rPr>
                <w:rFonts w:ascii="Times New Roman" w:eastAsia="Times New Roman" w:hAnsi="Times New Roman" w:cs="Times New Roman"/>
                <w:bCs/>
                <w:sz w:val="28"/>
                <w:szCs w:val="28"/>
              </w:rPr>
              <w:t>, IP, tortious liability, will be discussed. Participants will also be asked to share their perspective on these challenges and discuss potential solutions to ensure a safe, responsible and legally sound virtual environment.</w:t>
            </w:r>
          </w:p>
        </w:tc>
        <w:tc>
          <w:tcPr>
            <w:tcW w:w="2118" w:type="dxa"/>
            <w:vAlign w:val="center"/>
          </w:tcPr>
          <w:p w14:paraId="11FA4ABC" w14:textId="3DF6D106" w:rsidR="009D0D4D" w:rsidRPr="008E58A0" w:rsidRDefault="009D0D4D" w:rsidP="009D0D4D">
            <w:pPr>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 hour 30 min</w:t>
            </w:r>
          </w:p>
        </w:tc>
      </w:tr>
    </w:tbl>
    <w:p w14:paraId="784BCF27" w14:textId="77777777" w:rsidR="009D5E2C" w:rsidRDefault="009D5E2C" w:rsidP="00CB71FD"/>
    <w:sectPr w:rsidR="009D5E2C" w:rsidSect="009D5E2C">
      <w:footerReference w:type="default" r:id="rId8"/>
      <w:pgSz w:w="11906" w:h="16838"/>
      <w:pgMar w:top="568" w:right="1440" w:bottom="851"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E6AE44" w14:textId="77777777" w:rsidR="00242E9D" w:rsidRDefault="00242E9D">
      <w:pPr>
        <w:spacing w:after="0" w:line="240" w:lineRule="auto"/>
      </w:pPr>
      <w:r>
        <w:separator/>
      </w:r>
    </w:p>
  </w:endnote>
  <w:endnote w:type="continuationSeparator" w:id="0">
    <w:p w14:paraId="501A5D6E" w14:textId="77777777" w:rsidR="00242E9D" w:rsidRDefault="00242E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27F937" w14:textId="77777777" w:rsidR="004E3923" w:rsidRDefault="00000000">
    <w:pPr>
      <w:pBdr>
        <w:top w:val="nil"/>
        <w:left w:val="nil"/>
        <w:bottom w:val="nil"/>
        <w:right w:val="nil"/>
        <w:between w:val="nil"/>
      </w:pBdr>
      <w:tabs>
        <w:tab w:val="center" w:pos="4513"/>
        <w:tab w:val="right" w:pos="9026"/>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14:paraId="5C9078F6" w14:textId="77777777" w:rsidR="004E3923" w:rsidRDefault="004E3923">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F1690A" w14:textId="77777777" w:rsidR="00242E9D" w:rsidRDefault="00242E9D">
      <w:pPr>
        <w:spacing w:after="0" w:line="240" w:lineRule="auto"/>
      </w:pPr>
      <w:r>
        <w:separator/>
      </w:r>
    </w:p>
  </w:footnote>
  <w:footnote w:type="continuationSeparator" w:id="0">
    <w:p w14:paraId="4247AF57" w14:textId="77777777" w:rsidR="00242E9D" w:rsidRDefault="00242E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951A4"/>
    <w:multiLevelType w:val="multilevel"/>
    <w:tmpl w:val="9D9CDF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C815BC7"/>
    <w:multiLevelType w:val="multilevel"/>
    <w:tmpl w:val="6324DB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1DB43FB"/>
    <w:multiLevelType w:val="multilevel"/>
    <w:tmpl w:val="8806D9F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17FA01A1"/>
    <w:multiLevelType w:val="multilevel"/>
    <w:tmpl w:val="491077E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8F47AF2"/>
    <w:multiLevelType w:val="multilevel"/>
    <w:tmpl w:val="F006A7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B885579"/>
    <w:multiLevelType w:val="multilevel"/>
    <w:tmpl w:val="8DCE968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BE148F8"/>
    <w:multiLevelType w:val="multilevel"/>
    <w:tmpl w:val="063CA6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E03220B"/>
    <w:multiLevelType w:val="multilevel"/>
    <w:tmpl w:val="7CCE58A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24C255B4"/>
    <w:multiLevelType w:val="multilevel"/>
    <w:tmpl w:val="6868E5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CFE3968"/>
    <w:multiLevelType w:val="multilevel"/>
    <w:tmpl w:val="F6907FE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2DC64F9D"/>
    <w:multiLevelType w:val="multilevel"/>
    <w:tmpl w:val="E236F2F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2E361010"/>
    <w:multiLevelType w:val="multilevel"/>
    <w:tmpl w:val="F22E8C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E9716D4"/>
    <w:multiLevelType w:val="multilevel"/>
    <w:tmpl w:val="02B2A9A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06F6037"/>
    <w:multiLevelType w:val="multilevel"/>
    <w:tmpl w:val="D534C5FE"/>
    <w:lvl w:ilvl="0">
      <w:start w:val="1"/>
      <w:numFmt w:val="bullet"/>
      <w:lvlText w:val="●"/>
      <w:lvlJc w:val="left"/>
      <w:pPr>
        <w:ind w:left="990" w:hanging="360"/>
      </w:pPr>
      <w:rPr>
        <w:rFonts w:ascii="Noto Sans Symbols" w:eastAsia="Noto Sans Symbols" w:hAnsi="Noto Sans Symbols" w:cs="Noto Sans Symbols"/>
      </w:rPr>
    </w:lvl>
    <w:lvl w:ilvl="1">
      <w:start w:val="1"/>
      <w:numFmt w:val="bullet"/>
      <w:lvlText w:val="o"/>
      <w:lvlJc w:val="left"/>
      <w:pPr>
        <w:ind w:left="1710" w:hanging="360"/>
      </w:pPr>
      <w:rPr>
        <w:rFonts w:ascii="Courier New" w:eastAsia="Courier New" w:hAnsi="Courier New" w:cs="Courier New"/>
      </w:rPr>
    </w:lvl>
    <w:lvl w:ilvl="2">
      <w:start w:val="1"/>
      <w:numFmt w:val="bullet"/>
      <w:lvlText w:val="▪"/>
      <w:lvlJc w:val="left"/>
      <w:pPr>
        <w:ind w:left="2430" w:hanging="360"/>
      </w:pPr>
      <w:rPr>
        <w:rFonts w:ascii="Noto Sans Symbols" w:eastAsia="Noto Sans Symbols" w:hAnsi="Noto Sans Symbols" w:cs="Noto Sans Symbols"/>
      </w:rPr>
    </w:lvl>
    <w:lvl w:ilvl="3">
      <w:start w:val="1"/>
      <w:numFmt w:val="bullet"/>
      <w:lvlText w:val="●"/>
      <w:lvlJc w:val="left"/>
      <w:pPr>
        <w:ind w:left="3150" w:hanging="360"/>
      </w:pPr>
      <w:rPr>
        <w:rFonts w:ascii="Noto Sans Symbols" w:eastAsia="Noto Sans Symbols" w:hAnsi="Noto Sans Symbols" w:cs="Noto Sans Symbols"/>
      </w:rPr>
    </w:lvl>
    <w:lvl w:ilvl="4">
      <w:start w:val="1"/>
      <w:numFmt w:val="bullet"/>
      <w:lvlText w:val="o"/>
      <w:lvlJc w:val="left"/>
      <w:pPr>
        <w:ind w:left="3870" w:hanging="360"/>
      </w:pPr>
      <w:rPr>
        <w:rFonts w:ascii="Courier New" w:eastAsia="Courier New" w:hAnsi="Courier New" w:cs="Courier New"/>
      </w:rPr>
    </w:lvl>
    <w:lvl w:ilvl="5">
      <w:start w:val="1"/>
      <w:numFmt w:val="bullet"/>
      <w:lvlText w:val="▪"/>
      <w:lvlJc w:val="left"/>
      <w:pPr>
        <w:ind w:left="4590" w:hanging="360"/>
      </w:pPr>
      <w:rPr>
        <w:rFonts w:ascii="Noto Sans Symbols" w:eastAsia="Noto Sans Symbols" w:hAnsi="Noto Sans Symbols" w:cs="Noto Sans Symbols"/>
      </w:rPr>
    </w:lvl>
    <w:lvl w:ilvl="6">
      <w:start w:val="1"/>
      <w:numFmt w:val="bullet"/>
      <w:lvlText w:val="●"/>
      <w:lvlJc w:val="left"/>
      <w:pPr>
        <w:ind w:left="5310" w:hanging="360"/>
      </w:pPr>
      <w:rPr>
        <w:rFonts w:ascii="Noto Sans Symbols" w:eastAsia="Noto Sans Symbols" w:hAnsi="Noto Sans Symbols" w:cs="Noto Sans Symbols"/>
      </w:rPr>
    </w:lvl>
    <w:lvl w:ilvl="7">
      <w:start w:val="1"/>
      <w:numFmt w:val="bullet"/>
      <w:lvlText w:val="o"/>
      <w:lvlJc w:val="left"/>
      <w:pPr>
        <w:ind w:left="6030" w:hanging="360"/>
      </w:pPr>
      <w:rPr>
        <w:rFonts w:ascii="Courier New" w:eastAsia="Courier New" w:hAnsi="Courier New" w:cs="Courier New"/>
      </w:rPr>
    </w:lvl>
    <w:lvl w:ilvl="8">
      <w:start w:val="1"/>
      <w:numFmt w:val="bullet"/>
      <w:lvlText w:val="▪"/>
      <w:lvlJc w:val="left"/>
      <w:pPr>
        <w:ind w:left="6750" w:hanging="360"/>
      </w:pPr>
      <w:rPr>
        <w:rFonts w:ascii="Noto Sans Symbols" w:eastAsia="Noto Sans Symbols" w:hAnsi="Noto Sans Symbols" w:cs="Noto Sans Symbols"/>
      </w:rPr>
    </w:lvl>
  </w:abstractNum>
  <w:abstractNum w:abstractNumId="14" w15:restartNumberingAfterBreak="0">
    <w:nsid w:val="36DA1A9C"/>
    <w:multiLevelType w:val="multilevel"/>
    <w:tmpl w:val="F4F6165E"/>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6FD49A5"/>
    <w:multiLevelType w:val="multilevel"/>
    <w:tmpl w:val="E6E470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44466C50"/>
    <w:multiLevelType w:val="multilevel"/>
    <w:tmpl w:val="1B7CA4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45D06E43"/>
    <w:multiLevelType w:val="multilevel"/>
    <w:tmpl w:val="8AC2C3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4C3C57E6"/>
    <w:multiLevelType w:val="multilevel"/>
    <w:tmpl w:val="A9C69C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4D190AC4"/>
    <w:multiLevelType w:val="multilevel"/>
    <w:tmpl w:val="4DBC9F4A"/>
    <w:lvl w:ilvl="0">
      <w:start w:val="1"/>
      <w:numFmt w:val="bullet"/>
      <w:lvlText w:val="o"/>
      <w:lvlJc w:val="left"/>
      <w:pPr>
        <w:ind w:left="1440" w:hanging="360"/>
      </w:pPr>
      <w:rPr>
        <w:rFonts w:ascii="Courier New" w:eastAsia="Courier New" w:hAnsi="Courier New" w:cs="Courier New"/>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0" w15:restartNumberingAfterBreak="0">
    <w:nsid w:val="4F7F7503"/>
    <w:multiLevelType w:val="multilevel"/>
    <w:tmpl w:val="7D408E6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52263B58"/>
    <w:multiLevelType w:val="multilevel"/>
    <w:tmpl w:val="C36A2D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55462BE8"/>
    <w:multiLevelType w:val="multilevel"/>
    <w:tmpl w:val="4BCA0D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5A0B2EA4"/>
    <w:multiLevelType w:val="multilevel"/>
    <w:tmpl w:val="2C3C84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5CFF79A1"/>
    <w:multiLevelType w:val="multilevel"/>
    <w:tmpl w:val="B184B6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63993E0C"/>
    <w:multiLevelType w:val="multilevel"/>
    <w:tmpl w:val="1C487D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658856FF"/>
    <w:multiLevelType w:val="multilevel"/>
    <w:tmpl w:val="6538AF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675034EB"/>
    <w:multiLevelType w:val="multilevel"/>
    <w:tmpl w:val="8F66E6C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8" w15:restartNumberingAfterBreak="0">
    <w:nsid w:val="699130CE"/>
    <w:multiLevelType w:val="multilevel"/>
    <w:tmpl w:val="1D98C1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7923179F"/>
    <w:multiLevelType w:val="multilevel"/>
    <w:tmpl w:val="ACA6D6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7A671E06"/>
    <w:multiLevelType w:val="multilevel"/>
    <w:tmpl w:val="F61402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7AFD7E65"/>
    <w:multiLevelType w:val="multilevel"/>
    <w:tmpl w:val="61AC59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7BE138A8"/>
    <w:multiLevelType w:val="multilevel"/>
    <w:tmpl w:val="80DCF71E"/>
    <w:lvl w:ilvl="0">
      <w:start w:val="1"/>
      <w:numFmt w:val="bullet"/>
      <w:lvlText w:val="●"/>
      <w:lvlJc w:val="left"/>
      <w:pPr>
        <w:ind w:left="720" w:hanging="360"/>
      </w:pPr>
      <w:rPr>
        <w:b/>
      </w:rPr>
    </w:lvl>
    <w:lvl w:ilvl="1">
      <w:start w:val="1"/>
      <w:numFmt w:val="bullet"/>
      <w:lvlText w:val="○"/>
      <w:lvlJc w:val="left"/>
      <w:pPr>
        <w:ind w:left="1440" w:hanging="360"/>
      </w:pPr>
    </w:lvl>
    <w:lvl w:ilvl="2">
      <w:start w:val="1"/>
      <w:numFmt w:val="bullet"/>
      <w:lvlText w:val="■"/>
      <w:lvlJc w:val="left"/>
      <w:pPr>
        <w:ind w:left="2160" w:hanging="18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18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180"/>
      </w:pPr>
    </w:lvl>
  </w:abstractNum>
  <w:abstractNum w:abstractNumId="33" w15:restartNumberingAfterBreak="0">
    <w:nsid w:val="7CAE66F0"/>
    <w:multiLevelType w:val="multilevel"/>
    <w:tmpl w:val="BAD89B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823231173">
    <w:abstractNumId w:val="14"/>
  </w:num>
  <w:num w:numId="2" w16cid:durableId="623772916">
    <w:abstractNumId w:val="25"/>
  </w:num>
  <w:num w:numId="3" w16cid:durableId="571353160">
    <w:abstractNumId w:val="32"/>
  </w:num>
  <w:num w:numId="4" w16cid:durableId="350035713">
    <w:abstractNumId w:val="8"/>
  </w:num>
  <w:num w:numId="5" w16cid:durableId="536626451">
    <w:abstractNumId w:val="26"/>
  </w:num>
  <w:num w:numId="6" w16cid:durableId="1512598139">
    <w:abstractNumId w:val="17"/>
  </w:num>
  <w:num w:numId="7" w16cid:durableId="52389557">
    <w:abstractNumId w:val="24"/>
  </w:num>
  <w:num w:numId="8" w16cid:durableId="140736576">
    <w:abstractNumId w:val="3"/>
  </w:num>
  <w:num w:numId="9" w16cid:durableId="38166572">
    <w:abstractNumId w:val="4"/>
  </w:num>
  <w:num w:numId="10" w16cid:durableId="593709431">
    <w:abstractNumId w:val="22"/>
  </w:num>
  <w:num w:numId="11" w16cid:durableId="1509518374">
    <w:abstractNumId w:val="19"/>
  </w:num>
  <w:num w:numId="12" w16cid:durableId="1637367631">
    <w:abstractNumId w:val="5"/>
  </w:num>
  <w:num w:numId="13" w16cid:durableId="1224830151">
    <w:abstractNumId w:val="31"/>
  </w:num>
  <w:num w:numId="14" w16cid:durableId="2134666062">
    <w:abstractNumId w:val="18"/>
  </w:num>
  <w:num w:numId="15" w16cid:durableId="2021470902">
    <w:abstractNumId w:val="33"/>
  </w:num>
  <w:num w:numId="16" w16cid:durableId="1036733889">
    <w:abstractNumId w:val="9"/>
  </w:num>
  <w:num w:numId="17" w16cid:durableId="834807987">
    <w:abstractNumId w:val="12"/>
  </w:num>
  <w:num w:numId="18" w16cid:durableId="557866539">
    <w:abstractNumId w:val="29"/>
  </w:num>
  <w:num w:numId="19" w16cid:durableId="965047337">
    <w:abstractNumId w:val="23"/>
  </w:num>
  <w:num w:numId="20" w16cid:durableId="1468081661">
    <w:abstractNumId w:val="15"/>
  </w:num>
  <w:num w:numId="21" w16cid:durableId="1150055335">
    <w:abstractNumId w:val="30"/>
  </w:num>
  <w:num w:numId="22" w16cid:durableId="1126386909">
    <w:abstractNumId w:val="2"/>
  </w:num>
  <w:num w:numId="23" w16cid:durableId="242642295">
    <w:abstractNumId w:val="0"/>
  </w:num>
  <w:num w:numId="24" w16cid:durableId="1649094409">
    <w:abstractNumId w:val="1"/>
  </w:num>
  <w:num w:numId="25" w16cid:durableId="1455714158">
    <w:abstractNumId w:val="16"/>
  </w:num>
  <w:num w:numId="26" w16cid:durableId="1221092858">
    <w:abstractNumId w:val="20"/>
  </w:num>
  <w:num w:numId="27" w16cid:durableId="515659739">
    <w:abstractNumId w:val="21"/>
  </w:num>
  <w:num w:numId="28" w16cid:durableId="1068989997">
    <w:abstractNumId w:val="28"/>
  </w:num>
  <w:num w:numId="29" w16cid:durableId="99229017">
    <w:abstractNumId w:val="13"/>
  </w:num>
  <w:num w:numId="30" w16cid:durableId="1497307943">
    <w:abstractNumId w:val="6"/>
  </w:num>
  <w:num w:numId="31" w16cid:durableId="1416055235">
    <w:abstractNumId w:val="11"/>
  </w:num>
  <w:num w:numId="32" w16cid:durableId="680858408">
    <w:abstractNumId w:val="7"/>
  </w:num>
  <w:num w:numId="33" w16cid:durableId="879166904">
    <w:abstractNumId w:val="27"/>
  </w:num>
  <w:num w:numId="34" w16cid:durableId="20495997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E2C"/>
    <w:rsid w:val="000014FB"/>
    <w:rsid w:val="000D18EE"/>
    <w:rsid w:val="00173B73"/>
    <w:rsid w:val="001F3A58"/>
    <w:rsid w:val="00242E9D"/>
    <w:rsid w:val="004E3923"/>
    <w:rsid w:val="00655198"/>
    <w:rsid w:val="0086542D"/>
    <w:rsid w:val="009319C3"/>
    <w:rsid w:val="009D0D4D"/>
    <w:rsid w:val="009D5E2C"/>
    <w:rsid w:val="00A7025F"/>
    <w:rsid w:val="00CB71FD"/>
    <w:rsid w:val="00EB48DF"/>
    <w:rsid w:val="00FF351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2F4BB"/>
  <w15:chartTrackingRefBased/>
  <w15:docId w15:val="{14EBD7DB-8864-4C3F-9222-0D6CFE82D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5E2C"/>
    <w:pPr>
      <w:spacing w:line="259" w:lineRule="auto"/>
    </w:pPr>
    <w:rPr>
      <w:rFonts w:ascii="Calibri" w:eastAsia="Calibri" w:hAnsi="Calibri" w:cs="Mangal"/>
      <w:kern w:val="0"/>
      <w:sz w:val="22"/>
      <w:szCs w:val="22"/>
      <w:lang w:eastAsia="en-IN"/>
      <w14:ligatures w14:val="none"/>
    </w:rPr>
  </w:style>
  <w:style w:type="paragraph" w:styleId="Heading1">
    <w:name w:val="heading 1"/>
    <w:basedOn w:val="Normal"/>
    <w:next w:val="Normal"/>
    <w:link w:val="Heading1Char"/>
    <w:uiPriority w:val="9"/>
    <w:qFormat/>
    <w:rsid w:val="009D5E2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D5E2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D5E2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D5E2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D5E2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D5E2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D5E2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D5E2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D5E2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5E2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D5E2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D5E2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D5E2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D5E2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D5E2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D5E2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D5E2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D5E2C"/>
    <w:rPr>
      <w:rFonts w:eastAsiaTheme="majorEastAsia" w:cstheme="majorBidi"/>
      <w:color w:val="272727" w:themeColor="text1" w:themeTint="D8"/>
    </w:rPr>
  </w:style>
  <w:style w:type="paragraph" w:styleId="Title">
    <w:name w:val="Title"/>
    <w:basedOn w:val="Normal"/>
    <w:next w:val="Normal"/>
    <w:link w:val="TitleChar"/>
    <w:uiPriority w:val="10"/>
    <w:qFormat/>
    <w:rsid w:val="009D5E2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D5E2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D5E2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D5E2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D5E2C"/>
    <w:pPr>
      <w:spacing w:before="160"/>
      <w:jc w:val="center"/>
    </w:pPr>
    <w:rPr>
      <w:i/>
      <w:iCs/>
      <w:color w:val="404040" w:themeColor="text1" w:themeTint="BF"/>
    </w:rPr>
  </w:style>
  <w:style w:type="character" w:customStyle="1" w:styleId="QuoteChar">
    <w:name w:val="Quote Char"/>
    <w:basedOn w:val="DefaultParagraphFont"/>
    <w:link w:val="Quote"/>
    <w:uiPriority w:val="29"/>
    <w:rsid w:val="009D5E2C"/>
    <w:rPr>
      <w:i/>
      <w:iCs/>
      <w:color w:val="404040" w:themeColor="text1" w:themeTint="BF"/>
    </w:rPr>
  </w:style>
  <w:style w:type="paragraph" w:styleId="ListParagraph">
    <w:name w:val="List Paragraph"/>
    <w:basedOn w:val="Normal"/>
    <w:uiPriority w:val="34"/>
    <w:qFormat/>
    <w:rsid w:val="009D5E2C"/>
    <w:pPr>
      <w:ind w:left="720"/>
      <w:contextualSpacing/>
    </w:pPr>
  </w:style>
  <w:style w:type="character" w:styleId="IntenseEmphasis">
    <w:name w:val="Intense Emphasis"/>
    <w:basedOn w:val="DefaultParagraphFont"/>
    <w:uiPriority w:val="21"/>
    <w:qFormat/>
    <w:rsid w:val="009D5E2C"/>
    <w:rPr>
      <w:i/>
      <w:iCs/>
      <w:color w:val="0F4761" w:themeColor="accent1" w:themeShade="BF"/>
    </w:rPr>
  </w:style>
  <w:style w:type="paragraph" w:styleId="IntenseQuote">
    <w:name w:val="Intense Quote"/>
    <w:basedOn w:val="Normal"/>
    <w:next w:val="Normal"/>
    <w:link w:val="IntenseQuoteChar"/>
    <w:uiPriority w:val="30"/>
    <w:qFormat/>
    <w:rsid w:val="009D5E2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D5E2C"/>
    <w:rPr>
      <w:i/>
      <w:iCs/>
      <w:color w:val="0F4761" w:themeColor="accent1" w:themeShade="BF"/>
    </w:rPr>
  </w:style>
  <w:style w:type="character" w:styleId="IntenseReference">
    <w:name w:val="Intense Reference"/>
    <w:basedOn w:val="DefaultParagraphFont"/>
    <w:uiPriority w:val="32"/>
    <w:qFormat/>
    <w:rsid w:val="009D5E2C"/>
    <w:rPr>
      <w:b/>
      <w:bCs/>
      <w:smallCaps/>
      <w:color w:val="0F4761" w:themeColor="accent1" w:themeShade="BF"/>
      <w:spacing w:val="5"/>
    </w:rPr>
  </w:style>
  <w:style w:type="table" w:styleId="TableGrid">
    <w:name w:val="Table Grid"/>
    <w:basedOn w:val="TableNormal"/>
    <w:uiPriority w:val="39"/>
    <w:rsid w:val="009D5E2C"/>
    <w:pPr>
      <w:spacing w:after="0" w:line="240" w:lineRule="auto"/>
    </w:pPr>
    <w:rPr>
      <w:rFonts w:ascii="Calibri" w:eastAsia="Calibri" w:hAnsi="Calibri" w:cs="Calibri"/>
      <w:kern w:val="0"/>
      <w:lang w:val="en-US" w:eastAsia="en-IN" w:bidi="mr-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90</TotalTime>
  <Pages>3</Pages>
  <Words>652</Words>
  <Characters>3717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Deepali Manjrekar</dc:creator>
  <cp:keywords/>
  <dc:description/>
  <cp:lastModifiedBy>Deepali Manjrekar</cp:lastModifiedBy>
  <cp:revision>7</cp:revision>
  <dcterms:created xsi:type="dcterms:W3CDTF">2024-07-31T08:32:00Z</dcterms:created>
  <dcterms:modified xsi:type="dcterms:W3CDTF">2024-08-29T06:27:00Z</dcterms:modified>
</cp:coreProperties>
</file>